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79" w:rsidRDefault="006510B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Ubuntu" w:hAnsi="Times New Roman" w:cs="Times New Roman"/>
          <w:b/>
          <w:i/>
          <w:i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imes New Roman" w:eastAsia="Ubuntu" w:hAnsi="Times New Roman" w:cs="Times New Roman"/>
          <w:b/>
          <w:i/>
          <w:iCs/>
          <w:color w:val="333333"/>
          <w:sz w:val="36"/>
          <w:szCs w:val="36"/>
          <w:shd w:val="clear" w:color="auto" w:fill="FFFFFF"/>
        </w:rPr>
        <w:t>TEMISVAR - JEDNODNEVNI IZLET</w:t>
      </w:r>
    </w:p>
    <w:p w:rsidR="00D04C79" w:rsidRDefault="006510B6">
      <w:pPr>
        <w:snapToGrid w:val="0"/>
        <w:spacing w:line="240" w:lineRule="auto"/>
        <w:jc w:val="center"/>
        <w:rPr>
          <w:rFonts w:ascii="Times New Roman" w:eastAsia="Ubuntu" w:hAnsi="Times New Roman" w:cs="Times New Roman"/>
          <w:b/>
          <w:i/>
          <w:iCs/>
          <w:color w:val="333333"/>
          <w:sz w:val="36"/>
          <w:szCs w:val="36"/>
          <w:shd w:val="clear" w:color="auto" w:fill="FFFFFF"/>
        </w:rPr>
      </w:pPr>
      <w:r>
        <w:rPr>
          <w:rFonts w:ascii="Times New Roman" w:eastAsia="Ubuntu" w:hAnsi="Times New Roman" w:cs="Times New Roman"/>
          <w:b/>
          <w:i/>
          <w:iCs/>
          <w:color w:val="333333"/>
          <w:sz w:val="36"/>
          <w:szCs w:val="36"/>
          <w:shd w:val="clear" w:color="auto" w:fill="FFFFFF"/>
        </w:rPr>
        <w:t>Termin: 02.12.2017.</w:t>
      </w:r>
    </w:p>
    <w:p w:rsidR="00D04C79" w:rsidRDefault="006510B6">
      <w:pPr>
        <w:snapToGrid w:val="0"/>
        <w:spacing w:line="240" w:lineRule="auto"/>
        <w:jc w:val="center"/>
        <w:rPr>
          <w:rFonts w:ascii="Times New Roman" w:eastAsia="Ubuntu" w:hAnsi="Times New Roman" w:cs="Times New Roman"/>
          <w:b/>
          <w:i/>
          <w:iCs/>
          <w:color w:val="333333"/>
          <w:sz w:val="36"/>
          <w:szCs w:val="36"/>
          <w:shd w:val="clear" w:color="auto" w:fill="FFFFFF"/>
        </w:rPr>
      </w:pPr>
      <w:r>
        <w:rPr>
          <w:rFonts w:ascii="Times New Roman" w:eastAsia="Ubuntu" w:hAnsi="Times New Roman" w:cs="Times New Roman"/>
          <w:b/>
          <w:i/>
          <w:iCs/>
          <w:color w:val="333333"/>
          <w:sz w:val="36"/>
          <w:szCs w:val="36"/>
          <w:shd w:val="clear" w:color="auto" w:fill="FFFFFF"/>
        </w:rPr>
        <w:t>CENA: 1.200,00</w:t>
      </w:r>
    </w:p>
    <w:p w:rsidR="00D04C79" w:rsidRDefault="006510B6">
      <w:pPr>
        <w:snapToGrid w:val="0"/>
        <w:spacing w:line="240" w:lineRule="auto"/>
        <w:jc w:val="center"/>
        <w:rPr>
          <w:rFonts w:ascii="Times New Roman" w:eastAsia="Ubuntu" w:hAnsi="Times New Roman" w:cs="Times New Roman"/>
          <w:b/>
          <w:i/>
          <w:iCs/>
          <w:color w:val="333333"/>
          <w:sz w:val="36"/>
          <w:szCs w:val="36"/>
          <w:shd w:val="clear" w:color="auto" w:fill="FFFFFF"/>
        </w:rPr>
      </w:pPr>
      <w:r>
        <w:rPr>
          <w:rFonts w:ascii="Times New Roman" w:eastAsia="Ubuntu" w:hAnsi="Times New Roman" w:cs="Times New Roman"/>
          <w:b/>
          <w:i/>
          <w:iCs/>
          <w:color w:val="333333"/>
          <w:sz w:val="36"/>
          <w:szCs w:val="36"/>
          <w:shd w:val="clear" w:color="auto" w:fill="FFFFFF"/>
        </w:rPr>
        <w:t>DECA DO 12 GODINA: 1.000,00</w:t>
      </w:r>
    </w:p>
    <w:p w:rsidR="00D04C79" w:rsidRDefault="00D04C79">
      <w:pPr>
        <w:spacing w:after="0" w:line="240" w:lineRule="auto"/>
        <w:jc w:val="both"/>
        <w:rPr>
          <w:rFonts w:ascii="Times New Roman" w:eastAsia="Ubuntu" w:hAnsi="Times New Roman" w:cs="Times New Roman"/>
          <w:b/>
          <w:i/>
          <w:iCs/>
          <w:color w:val="333333"/>
          <w:sz w:val="24"/>
          <w:shd w:val="clear" w:color="auto" w:fill="FFFFFF"/>
        </w:rPr>
      </w:pPr>
    </w:p>
    <w:p w:rsidR="00D04C79" w:rsidRDefault="006510B6">
      <w:pPr>
        <w:spacing w:after="0" w:line="240" w:lineRule="auto"/>
        <w:jc w:val="both"/>
        <w:rPr>
          <w:rFonts w:ascii="Times New Roman" w:eastAsia="Ubuntu" w:hAnsi="Times New Roman" w:cs="Times New Roman"/>
          <w:color w:val="666666"/>
          <w:sz w:val="24"/>
          <w:shd w:val="clear" w:color="auto" w:fill="FFFFFF"/>
        </w:rPr>
      </w:pPr>
      <w:r>
        <w:rPr>
          <w:rFonts w:ascii="Times New Roman" w:eastAsia="Ubuntu" w:hAnsi="Times New Roman" w:cs="Times New Roman"/>
          <w:b/>
          <w:i/>
          <w:iCs/>
          <w:color w:val="333333"/>
          <w:sz w:val="24"/>
          <w:shd w:val="clear" w:color="auto" w:fill="FFFFFF"/>
        </w:rPr>
        <w:t>T</w:t>
      </w:r>
      <w:r>
        <w:rPr>
          <w:rFonts w:ascii="Times New Roman" w:eastAsia="Ubuntu" w:hAnsi="Times New Roman" w:cs="Times New Roman"/>
          <w:b/>
          <w:i/>
          <w:iCs/>
          <w:color w:val="333333"/>
          <w:sz w:val="24"/>
          <w:shd w:val="clear" w:color="auto" w:fill="FFFFFF"/>
        </w:rPr>
        <w:t>emisvar</w:t>
      </w:r>
      <w:r>
        <w:rPr>
          <w:rFonts w:ascii="Times New Roman" w:eastAsia="Ubuntu" w:hAnsi="Times New Roman" w:cs="Times New Roman"/>
          <w:i/>
          <w:iCs/>
          <w:color w:val="333333"/>
          <w:sz w:val="24"/>
          <w:shd w:val="clear" w:color="auto" w:fill="FFFFFF"/>
        </w:rPr>
        <w:t> (rumunski: Timişoara, mađ. Temesvár, nem. Temeschburg</w:t>
      </w:r>
      <w:r>
        <w:rPr>
          <w:rFonts w:ascii="Times New Roman" w:eastAsia="Ubuntu" w:hAnsi="Times New Roman" w:cs="Times New Roman"/>
          <w:i/>
          <w:iCs/>
          <w:color w:val="333333"/>
          <w:sz w:val="24"/>
          <w:shd w:val="clear" w:color="auto" w:fill="FFFFFF"/>
        </w:rPr>
        <w:t>/</w:t>
      </w:r>
      <w:r>
        <w:rPr>
          <w:rFonts w:ascii="Times New Roman" w:eastAsia="Ubuntu" w:hAnsi="Times New Roman" w:cs="Times New Roman"/>
          <w:i/>
          <w:iCs/>
          <w:color w:val="333333"/>
          <w:sz w:val="24"/>
          <w:shd w:val="clear" w:color="auto" w:fill="FFFFFF"/>
        </w:rPr>
        <w:t xml:space="preserve"> Temesvar) je grad u Rumuniji. Najveći je grad Banata, leži na reci Begej i sedište je Županije Tamiš. Sa 412.753 stanovnika Temišvar je četvrti grad po veličini u Rumuniji. Temišvar je poznat i kao kulturni, obrazovni i trgovački centar zapadne Rumunije. </w:t>
      </w:r>
      <w:r>
        <w:rPr>
          <w:rFonts w:ascii="Times New Roman" w:eastAsia="Ubuntu" w:hAnsi="Times New Roman" w:cs="Times New Roman"/>
          <w:i/>
          <w:iCs/>
          <w:color w:val="333333"/>
          <w:sz w:val="24"/>
          <w:shd w:val="clear" w:color="auto" w:fill="FFFFFF"/>
        </w:rPr>
        <w:t>Temišvar je i najveći kulturno-istorijski centar Srba u Rumuniji. Najviše srpskog življa okupljeno je upravo u Temišvaru, gde inače postoje mnoge kulturne ustanove koje ih zbližavaju. U Temišvaru se nalazi sedište Eparhije temišvarske Srpske pravoslavne cr</w:t>
      </w:r>
      <w:r>
        <w:rPr>
          <w:rFonts w:ascii="Times New Roman" w:eastAsia="Ubuntu" w:hAnsi="Times New Roman" w:cs="Times New Roman"/>
          <w:i/>
          <w:iCs/>
          <w:color w:val="333333"/>
          <w:sz w:val="24"/>
          <w:shd w:val="clear" w:color="auto" w:fill="FFFFFF"/>
        </w:rPr>
        <w:t>kve, kao i Saveza Srba u Rumuniji, a takođe se ovde izdaje i srpski nedeljnik „Naša reč“. Grad se naziva i „Malim Bečom“, jer je grad veoma dugo bio pod Habzburgovcima i njegovo središte svojom arhitekturom i ambijentima podseća na stari deo Beča</w:t>
      </w:r>
      <w:r>
        <w:rPr>
          <w:rFonts w:ascii="Times New Roman" w:eastAsia="Ubuntu" w:hAnsi="Times New Roman" w:cs="Times New Roman"/>
          <w:color w:val="666666"/>
          <w:sz w:val="24"/>
          <w:shd w:val="clear" w:color="auto" w:fill="FFFFFF"/>
        </w:rPr>
        <w:t>. </w:t>
      </w:r>
    </w:p>
    <w:p w:rsidR="00D04C79" w:rsidRDefault="006510B6">
      <w:pPr>
        <w:spacing w:after="0" w:line="240" w:lineRule="auto"/>
        <w:jc w:val="both"/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Ubuntu" w:hAnsi="Times New Roman" w:cs="Times New Roman"/>
          <w:color w:val="666666"/>
          <w:sz w:val="24"/>
          <w:shd w:val="clear" w:color="auto" w:fill="FFFFFF"/>
        </w:rPr>
        <w:br/>
      </w:r>
      <w:r>
        <w:rPr>
          <w:rFonts w:ascii="Times New Roman" w:eastAsia="Ubuntu" w:hAnsi="Times New Roman" w:cs="Times New Roman"/>
          <w:b/>
          <w:color w:val="333333"/>
          <w:sz w:val="24"/>
          <w:u w:val="single"/>
          <w:shd w:val="clear" w:color="auto" w:fill="FFFFFF"/>
        </w:rPr>
        <w:t>PROGRA</w:t>
      </w:r>
      <w:r>
        <w:rPr>
          <w:rFonts w:ascii="Times New Roman" w:eastAsia="Ubuntu" w:hAnsi="Times New Roman" w:cs="Times New Roman"/>
          <w:b/>
          <w:color w:val="333333"/>
          <w:sz w:val="24"/>
          <w:u w:val="single"/>
          <w:shd w:val="clear" w:color="auto" w:fill="FFFFFF"/>
        </w:rPr>
        <w:t>M PUTOVANJA:</w:t>
      </w:r>
      <w:r>
        <w:rPr>
          <w:rFonts w:ascii="Times New Roman" w:eastAsia="Ubuntu" w:hAnsi="Times New Roman" w:cs="Times New Roman"/>
          <w:color w:val="333333"/>
          <w:sz w:val="24"/>
          <w:u w:val="single"/>
          <w:shd w:val="clear" w:color="auto" w:fill="FFFFFF"/>
        </w:rPr>
        <w:t> </w:t>
      </w:r>
    </w:p>
    <w:p w:rsidR="00D04C79" w:rsidRDefault="00651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Polazak u 05: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00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 xml:space="preserve">h iz 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Batajnice sa parkinga agencije TraveLux.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 xml:space="preserve">U 5,30h polazak iz Beograda sa parkinga Sava Centra. 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U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 xml:space="preserve"> 6,15h polazak iz Panceva sa parkinga Aviv parka.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 xml:space="preserve">Vožnja sa kracim usputnim pauzama i zadržavanjem na granicnim prelazima radi 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obavljanja carinskih formalnosti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.</w:t>
      </w:r>
    </w:p>
    <w:p w:rsidR="00D04C79" w:rsidRDefault="00651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Dolazak u Temišvar (Timişoara).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 xml:space="preserve"> R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azgledanje grada: Trg pobede (Piaţa Victoriei), na kojem i nacionalnog teatra (sagrađeno 1872. godine; arh. Fellner i Helmer, projektanti pozorišnih zdanja širom Evrope), Saborna (rumunska)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 xml:space="preserve"> crkva Banatske mitropolije, kip vučice koja doji Romula i Rema te reprezentativna zdanja secesije, sagrađena između 1910. i 1914. godine; Trg slobode (Piaţa Libertăţii), kip Device Marije i bista Decebala, poslednjeg dačkog kralja. Odlazak na Trg jedinstv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a (Piaţa Unirii), na kojem su stub kuge, rimokatolička katedralna crkva, Barokna palata (nekadašnje sedište Srpske Vojvodine) i Saborna crkva srpske pravoslavne crkve (sagrađena 1748. godine). Poseta srpskoj sabornoj crkvi, u kojoj se nalazi vredni ikonost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as, delo Konstantina Danila i majstora Mihaila Janića iz Arada. </w:t>
      </w:r>
    </w:p>
    <w:p w:rsidR="00D04C79" w:rsidRDefault="00651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Oxyge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 xml:space="preserve">Slobodno vreme za individualnu šetnju, poseta trznom centru 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I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ulius mall i oko 18 časova polazak ka Beogradu. Dolazak u večernjim časovima. </w:t>
      </w:r>
    </w:p>
    <w:p w:rsidR="00D04C79" w:rsidRDefault="00D04C79">
      <w:pPr>
        <w:spacing w:after="0" w:line="240" w:lineRule="auto"/>
        <w:jc w:val="both"/>
        <w:rPr>
          <w:rFonts w:ascii="Times New Roman" w:eastAsia="Oxygen" w:hAnsi="Times New Roman" w:cs="Times New Roman"/>
          <w:color w:val="333333"/>
          <w:sz w:val="24"/>
          <w:shd w:val="clear" w:color="auto" w:fill="FFFFFF"/>
        </w:rPr>
      </w:pPr>
    </w:p>
    <w:p w:rsidR="00D04C79" w:rsidRDefault="00D04C79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Style w:val="Strong"/>
          <w:rFonts w:eastAsia="Oxygen"/>
          <w:color w:val="333333"/>
          <w:u w:val="single"/>
          <w:shd w:val="clear" w:color="auto" w:fill="FFFFFF"/>
        </w:rPr>
      </w:pPr>
    </w:p>
    <w:p w:rsidR="00D04C79" w:rsidRDefault="006510B6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eastAsia="Oxygen"/>
          <w:color w:val="333333"/>
        </w:rPr>
      </w:pPr>
      <w:r>
        <w:rPr>
          <w:rStyle w:val="Strong"/>
          <w:rFonts w:eastAsia="Oxygen"/>
          <w:color w:val="333333"/>
          <w:u w:val="single"/>
          <w:shd w:val="clear" w:color="auto" w:fill="FFFFFF"/>
        </w:rPr>
        <w:t>CENA ARANŽMANA OBUHVATA:</w:t>
      </w:r>
    </w:p>
    <w:p w:rsidR="00D04C79" w:rsidRDefault="006510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 xml:space="preserve">prevoz autobusom visoke 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turističke klase na relaciji po pragramu putovanja </w:t>
      </w:r>
    </w:p>
    <w:p w:rsidR="00D04C79" w:rsidRDefault="006510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razgledanje Temišvara sa vodičem </w:t>
      </w:r>
    </w:p>
    <w:p w:rsidR="00D04C79" w:rsidRDefault="006510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pratilac grupe </w:t>
      </w:r>
    </w:p>
    <w:p w:rsidR="00D04C79" w:rsidRDefault="006510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organizacioni i drugi troškovi Agencije </w:t>
      </w:r>
    </w:p>
    <w:p w:rsidR="00D04C79" w:rsidRDefault="00D04C79">
      <w:pPr>
        <w:shd w:val="clear" w:color="auto" w:fill="FFFFFF"/>
        <w:spacing w:line="240" w:lineRule="auto"/>
        <w:jc w:val="both"/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</w:pPr>
    </w:p>
    <w:p w:rsidR="00D04C79" w:rsidRDefault="006510B6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eastAsia="Oxygen"/>
          <w:color w:val="333333"/>
        </w:rPr>
      </w:pPr>
      <w:r>
        <w:rPr>
          <w:rStyle w:val="Strong"/>
          <w:rFonts w:eastAsia="Oxygen"/>
          <w:color w:val="333333"/>
          <w:u w:val="single"/>
          <w:shd w:val="clear" w:color="auto" w:fill="FFFFFF"/>
        </w:rPr>
        <w:t>CENA ARANŽMANA NE OBUHVATA:</w:t>
      </w:r>
    </w:p>
    <w:p w:rsidR="00D04C79" w:rsidRDefault="006510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grupno osiguranje 1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t>euro po osobi na dan, </w:t>
      </w:r>
    </w:p>
    <w:p w:rsidR="00D04C79" w:rsidRDefault="006510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eastAsia="Ubuntu" w:hAnsi="Times New Roman" w:cs="Times New Roman"/>
          <w:color w:val="333333"/>
          <w:sz w:val="24"/>
          <w:shd w:val="clear" w:color="auto" w:fill="FFFFFF"/>
        </w:rPr>
        <w:lastRenderedPageBreak/>
        <w:t>individualne troškove. </w:t>
      </w:r>
    </w:p>
    <w:p w:rsidR="00D04C79" w:rsidRDefault="00D04C79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Style w:val="Strong"/>
          <w:rFonts w:eastAsia="Oxygen"/>
          <w:color w:val="333333"/>
          <w:u w:val="single"/>
          <w:shd w:val="clear" w:color="auto" w:fill="FFFFFF"/>
        </w:rPr>
      </w:pPr>
    </w:p>
    <w:p w:rsidR="00D04C79" w:rsidRDefault="006510B6">
      <w:pPr>
        <w:pStyle w:val="NormalWeb"/>
        <w:shd w:val="clear" w:color="auto" w:fill="FFFFFF"/>
        <w:spacing w:beforeAutospacing="0" w:after="0" w:afterAutospacing="0" w:line="240" w:lineRule="auto"/>
        <w:jc w:val="both"/>
        <w:rPr>
          <w:rFonts w:eastAsia="Oxygen"/>
          <w:color w:val="333333"/>
        </w:rPr>
      </w:pPr>
      <w:r>
        <w:rPr>
          <w:rStyle w:val="Strong"/>
          <w:rFonts w:eastAsia="Oxygen"/>
          <w:color w:val="333333"/>
          <w:u w:val="single"/>
          <w:shd w:val="clear" w:color="auto" w:fill="FFFFFF"/>
        </w:rPr>
        <w:t>OPŠTE NAPOMENE:</w:t>
      </w:r>
      <w:r>
        <w:rPr>
          <w:rFonts w:eastAsia="Oxygen"/>
          <w:b/>
          <w:color w:val="333333"/>
          <w:shd w:val="clear" w:color="auto" w:fill="FFFFFF"/>
        </w:rPr>
        <w:t> </w:t>
      </w:r>
      <w:r>
        <w:rPr>
          <w:rStyle w:val="Strong"/>
          <w:rFonts w:eastAsia="Oxygen"/>
          <w:color w:val="333333"/>
          <w:shd w:val="clear" w:color="auto" w:fill="FFFFFF"/>
        </w:rPr>
        <w:t>                     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Proveriti 3 dana pre putovanja tačno vreme i mesto polaska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 xml:space="preserve">Kod autobuskih aranžmana predviđene su pauze radi usputnog odmora na oko 3 do 4 sata vožnje. Zaustavljanja su na usputnim stajalištima ili benzinskim pumpama, a u zavisnosti </w:t>
      </w: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od uslova na putu i raspoloživosti kapaciteta stajališta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Dužina trajanja slobodnog vremena za individualne aktivnosti tokom programa putovanja zavisi od objektivnih okolnosti (npr. dužine trajanja obilazaka, termina polazaka...)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Za sve informacije date usm</w:t>
      </w: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enim putem agencija ne snosi odgovornost. Validan je samo pisani program putovanja istaknut u prostorijama agencije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 xml:space="preserve">Dan pred polazak organizator putovanja šalje SMS poruku sa svim detaljima polaska. Ukoliko ne dobijete poruku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hd w:val="clear" w:color="auto" w:fill="FFFFFF"/>
        </w:rPr>
        <w:t>OBAVEZNO</w:t>
      </w:r>
      <w:r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 xml:space="preserve"> kontaktirajte agencij</w:t>
      </w:r>
      <w:r>
        <w:rPr>
          <w:rFonts w:ascii="Times New Roman" w:eastAsia="SimSun" w:hAnsi="Times New Roman" w:cs="Times New Roman"/>
          <w:color w:val="000000"/>
          <w:sz w:val="24"/>
          <w:shd w:val="clear" w:color="auto" w:fill="FFFFFF"/>
        </w:rPr>
        <w:t>u radi dobijanja tačnih podataka oko polaska na putovanje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 xml:space="preserve">Organizator putovanja zadržava pravo promene programa putovanja usled nepredviđenih objektivnih okolnosti (npr. gužva na granicama, gužva u saobraćaju, zatvaranje nekog od lokaliteta predviđenog za </w:t>
      </w: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obilazak...)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Potpisnik ugovora o putovanju ili predstavnici grupe putnika obavezni su da sve putnike upoznaju sa ugovorenim programom putovanja, uslovima plaćanja i osiguranja, kao i Opštim uslovima putovanja organizatora putovanja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 xml:space="preserve">Rok za prijavu uglavnom </w:t>
      </w: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zavisi od popunjenosti. Preporuka je da se raspitate o aranžmanu minimum 4 - 8 nedelja unapred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Maloletni putnici prilikom putovanja moraju imati overenu saglasnost roditelja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Sva vremena u programima putovanja su data po lokalnom vremenu zemlje u kojoj se b</w:t>
      </w: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oravi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Putnici koji poseduju inostrani pasoš dužni su sami da se informišu kod nadležnog konzulata o uslovima koji važe za odredišnu ili tranzitnu zemlju (vizni, carinski, zdravstveni i dr.) i da sami blagovremeno i uredno obezbede potrebne uslove i isprave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Preporuka je, da se putnici sa novim crvenim pasošima, informišu o uslovima ulaska u zemlje Evropske unije (potrebna novčana sredstva za boravak, zdravstveno osiguranje, potvrde o smeštaju...) na web-stranici Delegacije Evropske unije u Srbiji </w:t>
      </w:r>
      <w:hyperlink r:id="rId8" w:history="1">
        <w:r>
          <w:rPr>
            <w:rStyle w:val="Hyperlink"/>
            <w:rFonts w:ascii="Times New Roman" w:eastAsia="Oxygen" w:hAnsi="Times New Roman" w:cs="Times New Roman"/>
            <w:color w:val="2166AC"/>
            <w:sz w:val="24"/>
            <w:u w:val="none"/>
            <w:shd w:val="clear" w:color="auto" w:fill="FFFFFF"/>
          </w:rPr>
          <w:t>www.europa.rs</w:t>
        </w:r>
      </w:hyperlink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 ili u ambasadi ili konzulatu zemlje u koju putuju. Agencija ne snosi odgovornost u slučaju da pogranične vlasti onemoguće putniku ulaz na teritoriju Evropske unije.</w:t>
      </w:r>
    </w:p>
    <w:p w:rsidR="00D04C79" w:rsidRDefault="006510B6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 xml:space="preserve">Zbog poštovanja satnica predviđenih programom </w:t>
      </w:r>
      <w:r>
        <w:rPr>
          <w:rFonts w:ascii="Times New Roman" w:eastAsia="Oxygen" w:hAnsi="Times New Roman" w:cs="Times New Roman"/>
          <w:color w:val="000000"/>
          <w:sz w:val="24"/>
          <w:shd w:val="clear" w:color="auto" w:fill="FFFFFF"/>
        </w:rPr>
        <w:t>putovanja, kao i poštovanja vremena ostalih putnika iz grupe, ne garantujemo mogućnost zadržavanja na granici koja predstavlja izlazak iz Evropske Unije, radi overe računa i povraćaja poreza iz Evropske Unije (TAX FREE).</w:t>
      </w:r>
    </w:p>
    <w:p w:rsidR="00D04C79" w:rsidRDefault="006510B6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Strong"/>
          <w:rFonts w:ascii="Times New Roman" w:eastAsia="Oxygen" w:hAnsi="Times New Roman" w:cs="Times New Roman"/>
          <w:color w:val="000000"/>
          <w:sz w:val="24"/>
          <w:shd w:val="clear" w:color="auto" w:fill="FFFFFF"/>
        </w:rPr>
        <w:t>Molimo Vas da pažljivo pročitate Op</w:t>
      </w:r>
      <w:r>
        <w:rPr>
          <w:rStyle w:val="Strong"/>
          <w:rFonts w:ascii="Times New Roman" w:eastAsia="Oxygen" w:hAnsi="Times New Roman" w:cs="Times New Roman"/>
          <w:color w:val="000000"/>
          <w:sz w:val="24"/>
          <w:shd w:val="clear" w:color="auto" w:fill="FFFFFF"/>
        </w:rPr>
        <w:t>šte uslove putovanja</w:t>
      </w:r>
    </w:p>
    <w:p w:rsidR="00D04C79" w:rsidRDefault="006510B6">
      <w:pPr>
        <w:numPr>
          <w:ilvl w:val="0"/>
          <w:numId w:val="5"/>
        </w:numPr>
        <w:spacing w:line="240" w:lineRule="auto"/>
        <w:jc w:val="both"/>
        <w:rPr>
          <w:rFonts w:ascii="Times New Roman" w:eastAsia="Oxygen" w:hAnsi="Times New Roman" w:cs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eastAsia="Oxygen" w:hAnsi="Times New Roman" w:cs="Times New Roman"/>
          <w:color w:val="000000"/>
          <w:sz w:val="24"/>
        </w:rPr>
        <w:lastRenderedPageBreak/>
        <w:t xml:space="preserve">Aranžman je rađen na bazi od minimum 50 prijavljenih putnika i usled nedovoljnog broja putnika organizator putovanja ima pravo otkaza putovanja, najkasnije 5 dana pre termina polaska. Organizator putovanja zadržava pravo korekcije </w:t>
      </w:r>
      <w:r>
        <w:rPr>
          <w:rFonts w:ascii="Times New Roman" w:eastAsia="Oxygen" w:hAnsi="Times New Roman" w:cs="Times New Roman"/>
          <w:color w:val="000000"/>
          <w:sz w:val="24"/>
        </w:rPr>
        <w:t>ugovorene cene pre početka putovanja usled promene u kursu razmene valute ili promene u tarifama prevoznika i u zakonom predviđenim slučajevima.</w:t>
      </w:r>
    </w:p>
    <w:p w:rsidR="00D04C79" w:rsidRDefault="006510B6">
      <w:pPr>
        <w:pStyle w:val="NormalWeb"/>
        <w:pBdr>
          <w:bottom w:val="single" w:sz="4" w:space="0" w:color="auto"/>
        </w:pBdr>
        <w:shd w:val="clear" w:color="auto" w:fill="FFFFFF"/>
        <w:snapToGrid w:val="0"/>
        <w:spacing w:beforeAutospacing="0" w:afterAutospacing="0" w:line="240" w:lineRule="auto"/>
        <w:jc w:val="right"/>
        <w:rPr>
          <w:rFonts w:eastAsia="Oxygen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eastAsia="Oxygen"/>
          <w:b/>
          <w:bCs/>
          <w:color w:val="333333"/>
          <w:sz w:val="22"/>
          <w:szCs w:val="22"/>
          <w:shd w:val="clear" w:color="auto" w:fill="FFFFFF"/>
        </w:rPr>
        <w:t xml:space="preserve">Organizator putovanja: </w:t>
      </w:r>
      <w:r>
        <w:rPr>
          <w:rFonts w:eastAsia="Oxygen"/>
          <w:b/>
          <w:bCs/>
          <w:color w:val="333333"/>
          <w:sz w:val="22"/>
          <w:szCs w:val="22"/>
          <w:shd w:val="clear" w:color="auto" w:fill="FFFFFF"/>
        </w:rPr>
        <w:br/>
        <w:t>Uz ovaj program važe Opšti uslovi putovanja agencije</w:t>
      </w:r>
      <w:r>
        <w:rPr>
          <w:rFonts w:eastAsia="Oxygen"/>
          <w:b/>
          <w:bCs/>
          <w:color w:val="333333"/>
          <w:sz w:val="22"/>
          <w:szCs w:val="22"/>
          <w:shd w:val="clear" w:color="auto" w:fill="FFFFFF"/>
        </w:rPr>
        <w:t xml:space="preserve"> TraveLux OTP 2/ 2016</w:t>
      </w:r>
    </w:p>
    <w:p w:rsidR="00D04C79" w:rsidRDefault="00D04C79">
      <w:pPr>
        <w:shd w:val="clear" w:color="auto" w:fill="FFFFFF"/>
        <w:spacing w:line="240" w:lineRule="auto"/>
        <w:ind w:left="6"/>
        <w:jc w:val="center"/>
        <w:rPr>
          <w:rFonts w:ascii="Times New Roman" w:hAnsi="Times New Roman" w:cs="Times New Roman"/>
          <w:sz w:val="22"/>
          <w:szCs w:val="22"/>
        </w:rPr>
      </w:pPr>
    </w:p>
    <w:p w:rsidR="00D04C79" w:rsidRDefault="00D04C79">
      <w:pPr>
        <w:shd w:val="clear" w:color="auto" w:fill="FFFFFF"/>
        <w:spacing w:line="240" w:lineRule="auto"/>
        <w:jc w:val="center"/>
        <w:rPr>
          <w:rFonts w:asciiTheme="minorEastAsia" w:eastAsiaTheme="minorEastAsia" w:hAnsiTheme="minorEastAsia" w:cstheme="minorEastAsia"/>
          <w:sz w:val="24"/>
        </w:rPr>
      </w:pPr>
    </w:p>
    <w:sectPr w:rsidR="00D04C79">
      <w:headerReference w:type="default" r:id="rId9"/>
      <w:footerReference w:type="default" r:id="rId10"/>
      <w:pgSz w:w="12240" w:h="15819"/>
      <w:pgMar w:top="720" w:right="720" w:bottom="720" w:left="720" w:header="708" w:footer="708" w:gutter="0"/>
      <w:cols w:space="720"/>
      <w:formProt w:val="0"/>
      <w:docGrid w:linePitch="287" w:charSpace="2147483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B6" w:rsidRDefault="006510B6">
      <w:pPr>
        <w:spacing w:after="0" w:line="240" w:lineRule="auto"/>
      </w:pPr>
      <w:r>
        <w:separator/>
      </w:r>
    </w:p>
  </w:endnote>
  <w:endnote w:type="continuationSeparator" w:id="0">
    <w:p w:rsidR="006510B6" w:rsidRDefault="0065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Times New Roman"/>
    <w:charset w:val="00"/>
    <w:family w:val="auto"/>
    <w:pitch w:val="default"/>
    <w:sig w:usb0="00000001" w:usb1="5000205B" w:usb2="00000000" w:usb3="00000000" w:csb0="2000009F" w:csb1="5601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Times;Courier New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Droid Sans Fallback">
    <w:charset w:val="86"/>
    <w:family w:val="auto"/>
    <w:pitch w:val="default"/>
    <w:sig w:usb0="910002FF" w:usb1="2BDFFCFB" w:usb2="00000036" w:usb3="00000000" w:csb0="203F01FF" w:csb1="D7FF0000"/>
  </w:font>
  <w:font w:name="Oxygen">
    <w:altName w:val="Kedage"/>
    <w:charset w:val="00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Georg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79" w:rsidRDefault="00D04C79">
    <w:pPr>
      <w:pBdr>
        <w:bottom w:val="single" w:sz="4" w:space="0" w:color="00000A"/>
      </w:pBdr>
      <w:spacing w:line="240" w:lineRule="auto"/>
      <w:jc w:val="center"/>
      <w:rPr>
        <w:rFonts w:ascii="Times New Roman" w:hAnsi="Times New Roman" w:cs="Times New Roman"/>
        <w:i/>
        <w:iCs/>
        <w:color w:val="000000"/>
        <w:sz w:val="22"/>
        <w:szCs w:val="22"/>
      </w:rPr>
    </w:pPr>
  </w:p>
  <w:p w:rsidR="00D04C79" w:rsidRDefault="006510B6">
    <w:pPr>
      <w:spacing w:line="240" w:lineRule="auto"/>
      <w:jc w:val="center"/>
    </w:pPr>
    <w:r>
      <w:rPr>
        <w:rFonts w:ascii="Times New Roman" w:hAnsi="Times New Roman" w:cs="Times New Roman"/>
        <w:i/>
        <w:iCs/>
        <w:color w:val="000000"/>
        <w:sz w:val="22"/>
        <w:szCs w:val="22"/>
      </w:rPr>
      <w:t xml:space="preserve">PIB:109235266            MB:21146692           Sifra del: 7911        </w:t>
    </w:r>
    <w:r>
      <w:rPr>
        <w:rStyle w:val="InternetLink"/>
        <w:rFonts w:ascii="Times New Roman" w:hAnsi="Times New Roman" w:cs="Times New Roman"/>
        <w:i/>
        <w:iCs/>
        <w:color w:val="000000"/>
        <w:sz w:val="22"/>
        <w:szCs w:val="22"/>
        <w:u w:val="none"/>
      </w:rPr>
      <w:t>Eu</w:t>
    </w:r>
    <w:r>
      <w:rPr>
        <w:rStyle w:val="InternetLink"/>
        <w:rFonts w:ascii="Georgia" w:hAnsi="Georgia" w:cs="Times New Roman"/>
        <w:i/>
        <w:iCs/>
        <w:color w:val="000000"/>
        <w:sz w:val="20"/>
        <w:szCs w:val="20"/>
        <w:u w:val="none"/>
      </w:rPr>
      <w:t>robank 250-1640000755770-16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B6" w:rsidRDefault="006510B6">
      <w:pPr>
        <w:spacing w:after="0" w:line="240" w:lineRule="auto"/>
      </w:pPr>
      <w:r>
        <w:separator/>
      </w:r>
    </w:p>
  </w:footnote>
  <w:footnote w:type="continuationSeparator" w:id="0">
    <w:p w:rsidR="006510B6" w:rsidRDefault="0065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79" w:rsidRDefault="006510B6">
    <w:pPr>
      <w:spacing w:after="0" w:line="240" w:lineRule="auto"/>
      <w:jc w:val="both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r>
      <w:rPr>
        <w:noProof/>
        <w:lang w:eastAsia="en-US"/>
      </w:rPr>
      <w:drawing>
        <wp:anchor distT="0" distB="20955" distL="114300" distR="128270" simplePos="0" relativeHeight="1024" behindDoc="1" locked="0" layoutInCell="1" allowOverlap="1">
          <wp:simplePos x="0" y="0"/>
          <wp:positionH relativeFrom="column">
            <wp:posOffset>5774690</wp:posOffset>
          </wp:positionH>
          <wp:positionV relativeFrom="paragraph">
            <wp:posOffset>-8890</wp:posOffset>
          </wp:positionV>
          <wp:extent cx="1103630" cy="562610"/>
          <wp:effectExtent l="0" t="0" r="0" b="0"/>
          <wp:wrapSquare wrapText="bothSides"/>
          <wp:docPr id="1" name="Picture 4" descr="LogoFinalBe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FinalBeli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63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Turisticka agencija</w:t>
    </w:r>
  </w:p>
  <w:p w:rsidR="00D04C79" w:rsidRDefault="006510B6">
    <w:pPr>
      <w:spacing w:after="0" w:line="240" w:lineRule="auto"/>
      <w:jc w:val="both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Trave</w:t>
    </w:r>
    <w:r>
      <w:rPr>
        <w:rFonts w:ascii="Georgia" w:hAnsi="Georgia" w:cs="Times New Roman"/>
        <w:b/>
        <w:bCs/>
        <w:i/>
        <w:iCs/>
        <w:color w:val="CC00CC"/>
        <w:sz w:val="20"/>
        <w:szCs w:val="20"/>
      </w:rPr>
      <w:t xml:space="preserve">Lux </w:t>
    </w: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doo Beograd - ogranak Batajnica 1</w:t>
    </w:r>
  </w:p>
  <w:p w:rsidR="00D04C79" w:rsidRDefault="006510B6">
    <w:pPr>
      <w:spacing w:after="0" w:line="240" w:lineRule="auto"/>
      <w:jc w:val="both"/>
      <w:rPr>
        <w:rFonts w:ascii="Georgia" w:hAnsi="Georgia" w:cs="Times New Roman"/>
        <w:b/>
        <w:bCs/>
        <w:i/>
        <w:iCs/>
        <w:color w:val="000080"/>
        <w:sz w:val="20"/>
        <w:szCs w:val="20"/>
      </w:rPr>
    </w:pPr>
    <w:r>
      <w:rPr>
        <w:rFonts w:ascii="Georgia" w:hAnsi="Georgia" w:cs="Times New Roman"/>
        <w:b/>
        <w:bCs/>
        <w:i/>
        <w:iCs/>
        <w:color w:val="000080"/>
        <w:sz w:val="20"/>
        <w:szCs w:val="20"/>
      </w:rPr>
      <w:t>Licenca OTP 2/2016</w:t>
    </w:r>
  </w:p>
  <w:p w:rsidR="00D04C79" w:rsidRDefault="006510B6">
    <w:pPr>
      <w:spacing w:after="0" w:line="240" w:lineRule="auto"/>
      <w:jc w:val="both"/>
      <w:rPr>
        <w:rFonts w:ascii="Georgia" w:hAnsi="Georgia" w:cs="Times New Roman"/>
        <w:i/>
        <w:iCs/>
        <w:color w:val="000000"/>
        <w:sz w:val="16"/>
        <w:szCs w:val="16"/>
      </w:rPr>
    </w:pPr>
    <w:r>
      <w:rPr>
        <w:rFonts w:ascii="Georgia" w:hAnsi="Georgia" w:cs="Times New Roman"/>
        <w:i/>
        <w:iCs/>
        <w:color w:val="000000"/>
        <w:sz w:val="16"/>
        <w:szCs w:val="16"/>
      </w:rPr>
      <w:t>Adresa: Majora Zorana Radosavljevica 144, Batajnica</w:t>
    </w:r>
  </w:p>
  <w:p w:rsidR="00D04C79" w:rsidRDefault="006510B6">
    <w:pPr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Georgia" w:hAnsi="Georgia" w:cs="Times New Roman"/>
        <w:i/>
        <w:iCs/>
        <w:color w:val="000000"/>
        <w:sz w:val="16"/>
        <w:szCs w:val="16"/>
      </w:rPr>
      <w:t>Tel: +381(0)11/4088017, Mob: +381(0)66/166123</w:t>
    </w:r>
  </w:p>
  <w:p w:rsidR="00D04C79" w:rsidRDefault="006510B6">
    <w:pPr>
      <w:spacing w:after="0" w:line="240" w:lineRule="auto"/>
    </w:pPr>
    <w:r>
      <w:rPr>
        <w:rFonts w:ascii="Georgia" w:hAnsi="Georgia" w:cs="Times New Roman"/>
        <w:i/>
        <w:iCs/>
        <w:color w:val="000000"/>
        <w:sz w:val="16"/>
        <w:szCs w:val="16"/>
      </w:rPr>
      <w:t>e-mail:</w:t>
    </w:r>
    <w:hyperlink r:id="rId2">
      <w:r>
        <w:rPr>
          <w:rStyle w:val="InternetLink"/>
          <w:rFonts w:ascii="Georgia" w:hAnsi="Georgia" w:cs="Times New Roman"/>
          <w:i/>
          <w:iCs/>
          <w:sz w:val="16"/>
          <w:szCs w:val="16"/>
        </w:rPr>
        <w:t>travelux.beograd@gmail.com</w:t>
      </w:r>
    </w:hyperlink>
    <w:r>
      <w:t xml:space="preserve">                                                                        </w:t>
    </w:r>
    <w:hyperlink r:id="rId3">
      <w:r>
        <w:rPr>
          <w:rStyle w:val="InternetLink"/>
          <w:rFonts w:ascii="Georgia" w:hAnsi="Georgia" w:cs="Times New Roman"/>
          <w:i/>
          <w:iCs/>
          <w:sz w:val="16"/>
          <w:szCs w:val="16"/>
        </w:rPr>
        <w:t>www.traveluxbus.com</w:t>
      </w:r>
    </w:hyperlink>
  </w:p>
  <w:p w:rsidR="00D04C79" w:rsidRDefault="00D04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95E7"/>
    <w:multiLevelType w:val="singleLevel"/>
    <w:tmpl w:val="565095E7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eastAsia="Ubuntu" w:hAnsi="Ubuntu" w:cs="Ubuntu" w:hint="default"/>
      </w:rPr>
    </w:lvl>
  </w:abstractNum>
  <w:abstractNum w:abstractNumId="1">
    <w:nsid w:val="56509644"/>
    <w:multiLevelType w:val="singleLevel"/>
    <w:tmpl w:val="56509644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eastAsia="Ubuntu" w:hAnsi="Ubuntu" w:cs="Ubuntu" w:hint="default"/>
      </w:rPr>
    </w:lvl>
  </w:abstractNum>
  <w:abstractNum w:abstractNumId="2">
    <w:nsid w:val="565096C6"/>
    <w:multiLevelType w:val="singleLevel"/>
    <w:tmpl w:val="565096C6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eastAsia="Ubuntu" w:hAnsi="Ubuntu" w:cs="Ubuntu" w:hint="default"/>
      </w:rPr>
    </w:lvl>
  </w:abstractNum>
  <w:abstractNum w:abstractNumId="3">
    <w:nsid w:val="5A041B16"/>
    <w:multiLevelType w:val="singleLevel"/>
    <w:tmpl w:val="5A041B16"/>
    <w:lvl w:ilvl="0">
      <w:start w:val="1"/>
      <w:numFmt w:val="bullet"/>
      <w:lvlText w:val="―"/>
      <w:lvlJc w:val="left"/>
      <w:pPr>
        <w:tabs>
          <w:tab w:val="left" w:pos="420"/>
        </w:tabs>
        <w:ind w:left="420" w:hanging="420"/>
      </w:pPr>
      <w:rPr>
        <w:rFonts w:ascii="Ubuntu" w:eastAsia="Ubuntu" w:hAnsi="Ubuntu" w:cs="Ubuntu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3FFF282D"/>
    <w:rsid w:val="54A8DF00"/>
    <w:rsid w:val="55FE574B"/>
    <w:rsid w:val="5BD65422"/>
    <w:rsid w:val="6FD38A3D"/>
    <w:rsid w:val="77F7D2D5"/>
    <w:rsid w:val="78532C7B"/>
    <w:rsid w:val="7D7FE8DB"/>
    <w:rsid w:val="7EBF16F9"/>
    <w:rsid w:val="7FAFC287"/>
    <w:rsid w:val="9DFF001C"/>
    <w:rsid w:val="BE62DF56"/>
    <w:rsid w:val="BF6D2A96"/>
    <w:rsid w:val="BFFF2E1B"/>
    <w:rsid w:val="DF77B3BA"/>
    <w:rsid w:val="DFFF723D"/>
    <w:rsid w:val="E6FFF9E4"/>
    <w:rsid w:val="EF6FA84E"/>
    <w:rsid w:val="F0EEF037"/>
    <w:rsid w:val="F5EC5F10"/>
    <w:rsid w:val="F77F729B"/>
    <w:rsid w:val="F7F9FFCD"/>
    <w:rsid w:val="FA75D91E"/>
    <w:rsid w:val="FBABA07A"/>
    <w:rsid w:val="FBEFB4A8"/>
    <w:rsid w:val="FEDE7F7E"/>
    <w:rsid w:val="FEDFE5A5"/>
    <w:rsid w:val="FFB9167A"/>
    <w:rsid w:val="FFBD3B1F"/>
    <w:rsid w:val="FFE90EDE"/>
    <w:rsid w:val="002D08CF"/>
    <w:rsid w:val="006510B6"/>
    <w:rsid w:val="00D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9D7F5-73D1-4B90-B2B4-ADA0E894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Yu Times;Courier New" w:eastAsia="Times New Roman" w:hAnsi="Yu Times;Courier New" w:cs="Yu Times;Courier New"/>
      <w:color w:val="00000A"/>
      <w:sz w:val="28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TextBody"/>
    <w:qFormat/>
    <w:rPr>
      <w:rFonts w:cs="FreeSans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NormalWeb">
    <w:name w:val="Normal (Web)"/>
    <w:qFormat/>
    <w:pPr>
      <w:spacing w:beforeAutospacing="1" w:afterAutospacing="1"/>
    </w:pPr>
    <w:rPr>
      <w:color w:val="00000A"/>
      <w:sz w:val="24"/>
      <w:szCs w:val="24"/>
      <w:lang w:eastAsia="zh-CN"/>
    </w:rPr>
  </w:style>
  <w:style w:type="paragraph" w:styleId="Subtitle">
    <w:name w:val="Subtitle"/>
    <w:basedOn w:val="Heading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Title">
    <w:name w:val="Title"/>
    <w:basedOn w:val="Heading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character" w:customStyle="1" w:styleId="DefaultParagraphFont1">
    <w:name w:val="Default Paragraph Font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veluxbus.com/" TargetMode="External"/><Relationship Id="rId2" Type="http://schemas.openxmlformats.org/officeDocument/2006/relationships/hyperlink" Target="mailto:travelux.beograd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TraveLux doo Beograd ogranak Batajnica 1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TraveLux doo Beograd ogranak Batajnica 1</dc:title>
  <dc:creator>marina</dc:creator>
  <cp:lastModifiedBy>Nikola</cp:lastModifiedBy>
  <cp:revision>3</cp:revision>
  <cp:lastPrinted>2017-09-22T17:11:00Z</cp:lastPrinted>
  <dcterms:created xsi:type="dcterms:W3CDTF">2017-11-09T16:26:00Z</dcterms:created>
  <dcterms:modified xsi:type="dcterms:W3CDTF">2017-11-09T16:26:00Z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1033-10.1.0.5503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