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A5" w:rsidRDefault="00695BBF">
      <w:pPr>
        <w:pBdr>
          <w:bottom w:val="single" w:sz="4" w:space="0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333333"/>
          <w:sz w:val="44"/>
          <w:szCs w:val="44"/>
        </w:rPr>
        <w:t>BUDIMPESTA IZLET (BEZ NOCENJA)</w:t>
      </w:r>
    </w:p>
    <w:p w:rsidR="009419A5" w:rsidRDefault="00695B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Termini:</w:t>
      </w:r>
    </w:p>
    <w:p w:rsidR="009419A5" w:rsidRDefault="00695B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Decembar: 08.-10.12.2017.</w:t>
      </w:r>
    </w:p>
    <w:p w:rsidR="009419A5" w:rsidRDefault="00695B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Februar: 15.-17.02.2018.</w:t>
      </w:r>
    </w:p>
    <w:p w:rsidR="009419A5" w:rsidRDefault="009419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  <w:shd w:val="clear" w:color="auto" w:fill="FFFFFF"/>
        </w:rPr>
        <w:t xml:space="preserve">Više od 1500 godina stara istorija i kulturno blago koje su brojne civilizacije ostavile za sobom čine da </w:t>
      </w:r>
      <w:r>
        <w:rPr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Budimpešta </w:t>
      </w:r>
      <w:r>
        <w:rPr>
          <w:i/>
          <w:iCs/>
          <w:color w:val="333333"/>
          <w:sz w:val="22"/>
          <w:szCs w:val="22"/>
          <w:shd w:val="clear" w:color="auto" w:fill="FFFFFF"/>
        </w:rPr>
        <w:t xml:space="preserve">nikada ne prestaje da fascinira. Sa druge </w:t>
      </w:r>
      <w:r>
        <w:rPr>
          <w:i/>
          <w:iCs/>
          <w:color w:val="333333"/>
          <w:sz w:val="22"/>
          <w:szCs w:val="22"/>
          <w:shd w:val="clear" w:color="auto" w:fill="FFFFFF"/>
        </w:rPr>
        <w:t>strane slikovita Sentandreja – grad istorijski spomenik, koji su sagradili srpski trgovci u XVIII veku, svojim šarmom i lepotom sigurno Vas neće ostaviti ravnodušnim. Ako se tome doda bogatstvo kulturnih događaja i sadržajnost programa, garancija su sigurn</w:t>
      </w:r>
      <w:r>
        <w:rPr>
          <w:i/>
          <w:iCs/>
          <w:color w:val="333333"/>
          <w:sz w:val="22"/>
          <w:szCs w:val="22"/>
          <w:shd w:val="clear" w:color="auto" w:fill="FFFFFF"/>
        </w:rPr>
        <w:t>o dobrog provoda.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color w:val="333333"/>
          <w:sz w:val="22"/>
          <w:szCs w:val="22"/>
          <w:u w:val="single"/>
          <w:shd w:val="clear" w:color="auto" w:fill="FFFFFF"/>
        </w:rPr>
      </w:pP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</w:rPr>
      </w:pP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PROGRAM PUTOVANJA:</w:t>
      </w:r>
    </w:p>
    <w:p w:rsidR="009419A5" w:rsidRDefault="00695BB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</w:rPr>
      </w:pPr>
      <w:r>
        <w:rPr>
          <w:rStyle w:val="Strong"/>
          <w:color w:val="333333"/>
          <w:sz w:val="22"/>
          <w:szCs w:val="22"/>
          <w:shd w:val="clear" w:color="auto" w:fill="FFFFFF"/>
        </w:rPr>
        <w:t xml:space="preserve">dan BATAJNICA - BEOGRAD 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shd w:val="clear" w:color="auto" w:fill="FFFFFF"/>
        </w:rPr>
        <w:t>Polazak iz Batajnice oko 23:00h.....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  <w:shd w:val="clear" w:color="auto" w:fill="FFFFFF"/>
        </w:rPr>
      </w:pPr>
    </w:p>
    <w:p w:rsidR="009419A5" w:rsidRDefault="00695BB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uto"/>
        <w:jc w:val="both"/>
        <w:rPr>
          <w:b/>
          <w:bCs/>
          <w:color w:val="333333"/>
          <w:sz w:val="22"/>
          <w:szCs w:val="22"/>
          <w:highlight w:val="white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>D</w:t>
      </w:r>
      <w:r>
        <w:rPr>
          <w:b/>
          <w:bCs/>
          <w:color w:val="333333"/>
          <w:sz w:val="22"/>
          <w:szCs w:val="22"/>
          <w:shd w:val="clear" w:color="auto" w:fill="FFFFFF"/>
        </w:rPr>
        <w:t xml:space="preserve">an BEOGRAD </w:t>
      </w:r>
      <w:r>
        <w:rPr>
          <w:rStyle w:val="Strong"/>
          <w:color w:val="333333"/>
          <w:sz w:val="22"/>
          <w:szCs w:val="22"/>
          <w:shd w:val="clear" w:color="auto" w:fill="FFFFFF"/>
        </w:rPr>
        <w:t>– NOVI SAD – BUDIMPEŠTA – RAZGLEDANJE GRADA – TROPIKARIJUM/ SENTANDREJA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.....iz Beograda oko 00:00h sa parkinga preko puta Buvljaka i iz Novog </w:t>
      </w:r>
      <w:r>
        <w:rPr>
          <w:color w:val="333333"/>
          <w:sz w:val="22"/>
          <w:szCs w:val="22"/>
          <w:shd w:val="clear" w:color="auto" w:fill="FFFFFF"/>
        </w:rPr>
        <w:t>Sada sa parkinga </w:t>
      </w:r>
      <w:r>
        <w:rPr>
          <w:rStyle w:val="Strong"/>
          <w:color w:val="333333"/>
          <w:sz w:val="22"/>
          <w:szCs w:val="22"/>
          <w:shd w:val="clear" w:color="auto" w:fill="FFFFFF"/>
        </w:rPr>
        <w:t>kod Lokomotive</w:t>
      </w:r>
      <w:r>
        <w:rPr>
          <w:color w:val="333333"/>
          <w:sz w:val="22"/>
          <w:szCs w:val="22"/>
          <w:shd w:val="clear" w:color="auto" w:fill="FFFFFF"/>
        </w:rPr>
        <w:t> oko 01:00h (proveriti 3 dana pre putovanja tačno vreme i mesto polaska autobusa). Vožnja kroz Vojvodinu prema Mađarskoj. Dolazak u Budimpeštu u ranim jutarnjim casovima.Panoramski obilazak </w:t>
      </w:r>
      <w:r>
        <w:rPr>
          <w:rStyle w:val="Strong"/>
          <w:color w:val="333333"/>
          <w:sz w:val="22"/>
          <w:szCs w:val="22"/>
          <w:shd w:val="clear" w:color="auto" w:fill="FFFFFF"/>
        </w:rPr>
        <w:t>Budimpešte</w:t>
      </w:r>
      <w:r>
        <w:rPr>
          <w:color w:val="333333"/>
          <w:sz w:val="22"/>
          <w:szCs w:val="22"/>
          <w:shd w:val="clear" w:color="auto" w:fill="FFFFFF"/>
        </w:rPr>
        <w:t>: Trg Heroja, Opera, Andr</w:t>
      </w:r>
      <w:r>
        <w:rPr>
          <w:color w:val="333333"/>
          <w:sz w:val="22"/>
          <w:szCs w:val="22"/>
          <w:shd w:val="clear" w:color="auto" w:fill="FFFFFF"/>
        </w:rPr>
        <w:t>aši bulevar, crkva Matije Korvina, Parlament (nije predvidjena grupna poseta), Budimski dvorac (Kraljevska palata), Ribarska kula, Citadela.... Slobodno vreme za idividualne aktivnosti ili individualnu šetnju Vaci ulicom, Srpskom ulicom i odlazak do Srpske</w:t>
      </w:r>
      <w:r>
        <w:rPr>
          <w:color w:val="333333"/>
          <w:sz w:val="22"/>
          <w:szCs w:val="22"/>
          <w:shd w:val="clear" w:color="auto" w:fill="FFFFFF"/>
        </w:rPr>
        <w:t xml:space="preserve"> crkve, ili mogućnost organizovanja fakultativnog odlaska do </w:t>
      </w:r>
      <w:r>
        <w:rPr>
          <w:rStyle w:val="Strong"/>
          <w:color w:val="333333"/>
          <w:sz w:val="22"/>
          <w:szCs w:val="22"/>
          <w:shd w:val="clear" w:color="auto" w:fill="FFFFFF"/>
        </w:rPr>
        <w:t>Tropikarijuma</w:t>
      </w:r>
      <w:r>
        <w:rPr>
          <w:color w:val="333333"/>
          <w:sz w:val="22"/>
          <w:szCs w:val="22"/>
          <w:shd w:val="clear" w:color="auto" w:fill="FFFFFF"/>
        </w:rPr>
        <w:t> i poznatog tržnog centra Campona. Odlazak do </w:t>
      </w:r>
      <w:r>
        <w:rPr>
          <w:rStyle w:val="Strong"/>
          <w:color w:val="333333"/>
          <w:sz w:val="22"/>
          <w:szCs w:val="22"/>
          <w:shd w:val="clear" w:color="auto" w:fill="FFFFFF"/>
        </w:rPr>
        <w:t>Sentandreje</w:t>
      </w:r>
      <w:r>
        <w:rPr>
          <w:color w:val="333333"/>
          <w:sz w:val="22"/>
          <w:szCs w:val="22"/>
          <w:shd w:val="clear" w:color="auto" w:fill="FFFFFF"/>
        </w:rPr>
        <w:t>. Po dolasku obilazak Sentandreje: Trg Vuka Karadžića, Požarevačka crkva, rodna kuća Jaše Ignjatović, Blagoveštanska crkva, B</w:t>
      </w:r>
      <w:r>
        <w:rPr>
          <w:color w:val="333333"/>
          <w:sz w:val="22"/>
          <w:szCs w:val="22"/>
          <w:shd w:val="clear" w:color="auto" w:fill="FFFFFF"/>
        </w:rPr>
        <w:t xml:space="preserve">eogradska crkva. U poslepodnevnim časovima povratak u Budimpeštu i polazak za Srbiju oko 19h. 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  <w:shd w:val="clear" w:color="auto" w:fill="FFFFFF"/>
        </w:rPr>
      </w:pPr>
    </w:p>
    <w:p w:rsidR="009419A5" w:rsidRDefault="00695BB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</w:rPr>
      </w:pPr>
      <w:r>
        <w:rPr>
          <w:rStyle w:val="Strong"/>
          <w:color w:val="333333"/>
          <w:sz w:val="22"/>
          <w:szCs w:val="22"/>
          <w:shd w:val="clear" w:color="auto" w:fill="FFFFFF"/>
        </w:rPr>
        <w:t>dan BUDIMPEŠTA – NOVI SAD – BEOGRAD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shd w:val="clear" w:color="auto" w:fill="FFFFFF"/>
        </w:rPr>
        <w:t>Vožnja kroz Mađarsku prema Srbiji. Dolazak u </w:t>
      </w:r>
      <w:r>
        <w:rPr>
          <w:rStyle w:val="Strong"/>
          <w:color w:val="333333"/>
          <w:sz w:val="22"/>
          <w:szCs w:val="22"/>
          <w:shd w:val="clear" w:color="auto" w:fill="FFFFFF"/>
        </w:rPr>
        <w:t>Novi Sad, Beograd i Batajnicu</w:t>
      </w:r>
      <w:r>
        <w:rPr>
          <w:color w:val="333333"/>
          <w:sz w:val="22"/>
          <w:szCs w:val="22"/>
          <w:shd w:val="clear" w:color="auto" w:fill="FFFFFF"/>
        </w:rPr>
        <w:t xml:space="preserve"> u večernjim časovima. 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righ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(Kraj usluga)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40" w:lineRule="auto"/>
        <w:jc w:val="right"/>
        <w:rPr>
          <w:color w:val="333333"/>
          <w:shd w:val="clear" w:color="auto" w:fill="FFFFFF"/>
        </w:rPr>
      </w:pP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center"/>
        <w:rPr>
          <w:b/>
          <w:bCs/>
          <w:i/>
          <w:iCs/>
          <w:color w:val="333333"/>
          <w:sz w:val="44"/>
          <w:szCs w:val="44"/>
          <w:shd w:val="clear" w:color="auto" w:fill="FFFFFF"/>
        </w:rPr>
      </w:pPr>
      <w:r>
        <w:rPr>
          <w:b/>
          <w:bCs/>
          <w:i/>
          <w:iCs/>
          <w:color w:val="333333"/>
          <w:sz w:val="44"/>
          <w:szCs w:val="44"/>
          <w:shd w:val="clear" w:color="auto" w:fill="FFFFFF"/>
        </w:rPr>
        <w:t xml:space="preserve">CENA </w:t>
      </w:r>
      <w:r>
        <w:rPr>
          <w:b/>
          <w:bCs/>
          <w:i/>
          <w:iCs/>
          <w:color w:val="333333"/>
          <w:sz w:val="44"/>
          <w:szCs w:val="44"/>
          <w:shd w:val="clear" w:color="auto" w:fill="FFFFFF"/>
        </w:rPr>
        <w:t>ARANZMANA: 1.900,00 dinara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center"/>
        <w:rPr>
          <w:b/>
          <w:bCs/>
          <w:i/>
          <w:iCs/>
          <w:color w:val="333333"/>
          <w:sz w:val="44"/>
          <w:szCs w:val="44"/>
          <w:shd w:val="clear" w:color="auto" w:fill="FFFFFF"/>
        </w:rPr>
      </w:pPr>
      <w:r>
        <w:rPr>
          <w:b/>
          <w:bCs/>
          <w:i/>
          <w:iCs/>
          <w:color w:val="333333"/>
          <w:sz w:val="44"/>
          <w:szCs w:val="44"/>
          <w:shd w:val="clear" w:color="auto" w:fill="FFFFFF"/>
        </w:rPr>
        <w:t>CENA ZA POLAZAK IZ PANCEVA : 2.300,00 dinara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color w:val="333333"/>
          <w:u w:val="single"/>
          <w:shd w:val="clear" w:color="auto" w:fill="FFFFFF"/>
        </w:rPr>
      </w:pP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color w:val="333333"/>
          <w:sz w:val="22"/>
          <w:szCs w:val="22"/>
          <w:highlight w:val="white"/>
          <w:u w:val="single"/>
        </w:rPr>
      </w:pP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CENA ARANŽMANA OBUHVATA:</w:t>
      </w:r>
    </w:p>
    <w:p w:rsidR="009419A5" w:rsidRDefault="00695BBF">
      <w:pPr>
        <w:numPr>
          <w:ilvl w:val="0"/>
          <w:numId w:val="2"/>
        </w:numPr>
        <w:tabs>
          <w:tab w:val="left" w:pos="420"/>
        </w:tabs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prevoz autobusom turističke klase na relacijama navedenim u programu (visokopodni, sa klimom, TV - om i audio opremom)</w:t>
      </w:r>
    </w:p>
    <w:p w:rsidR="009419A5" w:rsidRDefault="00695BBF">
      <w:pPr>
        <w:numPr>
          <w:ilvl w:val="0"/>
          <w:numId w:val="2"/>
        </w:numPr>
        <w:tabs>
          <w:tab w:val="left" w:pos="420"/>
        </w:tabs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obilaske prema programu (Budimpešta –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panorama grada )</w:t>
      </w:r>
    </w:p>
    <w:p w:rsidR="009419A5" w:rsidRDefault="00695BBF">
      <w:pPr>
        <w:numPr>
          <w:ilvl w:val="0"/>
          <w:numId w:val="2"/>
        </w:numPr>
        <w:tabs>
          <w:tab w:val="left" w:pos="420"/>
        </w:tabs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lastRenderedPageBreak/>
        <w:t>troškove organizacije i vođenja aranžmana</w:t>
      </w:r>
    </w:p>
    <w:p w:rsidR="009419A5" w:rsidRDefault="00695BBF">
      <w:pPr>
        <w:numPr>
          <w:ilvl w:val="0"/>
          <w:numId w:val="2"/>
        </w:numPr>
        <w:tabs>
          <w:tab w:val="left" w:pos="420"/>
        </w:tabs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usluge licenciranog pratioca grupe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 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</w:rPr>
      </w:pPr>
      <w:r>
        <w:rPr>
          <w:rStyle w:val="Strong"/>
          <w:color w:val="333333"/>
          <w:u w:val="single"/>
          <w:shd w:val="clear" w:color="auto" w:fill="FFFFFF"/>
        </w:rPr>
        <w:t>CENA ARANŽMANA NE OBUHVATA:</w:t>
      </w:r>
    </w:p>
    <w:p w:rsidR="009419A5" w:rsidRDefault="00695B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međunarodno zdravstveno osiguranje za ceo period boravka (izdaje se u agenciji) 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PREPORUKA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AGENCIJE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JE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DA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PUTNIK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POSEDUJE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OVUVRSTU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333333"/>
          <w:sz w:val="24"/>
          <w:shd w:val="clear" w:color="auto" w:fill="FFFFFF"/>
        </w:rPr>
        <w:t>OSIGURANJA. Cena za decu do 18 godina 200,00, cena za lica od 18-70 godina 305,00 dinara, cena za lica od 71 godine i više 500,00 dinara</w:t>
      </w:r>
    </w:p>
    <w:p w:rsidR="009419A5" w:rsidRDefault="009419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9419A5" w:rsidRDefault="00695BB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ulaznice i fakultativne izlete</w:t>
      </w:r>
    </w:p>
    <w:p w:rsidR="009419A5" w:rsidRDefault="00695BB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individualne troškove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hd w:val="clear" w:color="auto" w:fill="FFFFFF"/>
        </w:rPr>
      </w:pP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color w:val="333333"/>
          <w:sz w:val="22"/>
          <w:szCs w:val="22"/>
          <w:highlight w:val="white"/>
        </w:rPr>
      </w:pP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CENE FAKULTATIVNIH IZLETA PO OSOBI</w:t>
      </w:r>
      <w:r>
        <w:rPr>
          <w:color w:val="333333"/>
          <w:sz w:val="22"/>
          <w:szCs w:val="22"/>
          <w:shd w:val="clear" w:color="auto" w:fill="FFFFFF"/>
        </w:rPr>
        <w:t> </w:t>
      </w:r>
      <w:r>
        <w:rPr>
          <w:rStyle w:val="Strong"/>
          <w:color w:val="333333"/>
          <w:sz w:val="22"/>
          <w:szCs w:val="22"/>
          <w:shd w:val="clear" w:color="auto" w:fill="FFFFFF"/>
        </w:rPr>
        <w:t>(podložne su promenama, minim</w:t>
      </w:r>
      <w:r>
        <w:rPr>
          <w:rStyle w:val="Strong"/>
          <w:color w:val="333333"/>
          <w:sz w:val="22"/>
          <w:szCs w:val="22"/>
          <w:shd w:val="clear" w:color="auto" w:fill="FFFFFF"/>
        </w:rPr>
        <w:t>um za realizaciju izleta je 30 putnika, deca od 2-12 godina ostvaruju popust, deca od 0-2 godine besplatno):</w:t>
      </w:r>
    </w:p>
    <w:p w:rsidR="009419A5" w:rsidRDefault="00695BBF">
      <w:pPr>
        <w:numPr>
          <w:ilvl w:val="0"/>
          <w:numId w:val="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Tropikarijum (sa ulaznicom) i tržni centar Campona – 15€ odrasli/ 10€ deca</w:t>
      </w:r>
    </w:p>
    <w:p w:rsidR="009419A5" w:rsidRDefault="00695BBF">
      <w:pPr>
        <w:numPr>
          <w:ilvl w:val="0"/>
          <w:numId w:val="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Sentandreja 10€ odrasli/ 5€ deca</w:t>
      </w:r>
    </w:p>
    <w:p w:rsidR="009419A5" w:rsidRDefault="009419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9419A5" w:rsidRDefault="00695B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Style w:val="Strong"/>
          <w:rFonts w:ascii="Times New Roman" w:hAnsi="Times New Roman" w:cs="Times New Roman"/>
          <w:color w:val="333333"/>
          <w:sz w:val="22"/>
          <w:szCs w:val="22"/>
          <w:u w:val="single"/>
          <w:shd w:val="clear" w:color="auto" w:fill="FFFFFF"/>
        </w:rPr>
        <w:t>NAPOMENE U VEZI FAKULTATIVNIH IZLETA:</w:t>
      </w:r>
    </w:p>
    <w:p w:rsidR="009419A5" w:rsidRDefault="00695B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  <w:highlight w:val="white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Fakultativni izleti nisu obavezni deo programa i zavise od broja prijavljenih putnika. Cena se uglavnom sastoji od troškova rezervacije, prevoza, vodiča, ulaznica, organizacije... Termini fakultativnih izleta su promenljivi i zavise od slobodnih termina po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lokalitetima, broja prijavljenih putnika i objektivnih okolnosti. Fakultativni izleti su organizovani od strane lokalne agencije, ino-partnera Organizatora putovanja. Svu odgovornost prilikom izvodjenja fakultativnih izleta snosi ino-partner.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color w:val="333333"/>
          <w:sz w:val="22"/>
          <w:szCs w:val="22"/>
        </w:rPr>
      </w:pPr>
    </w:p>
    <w:p w:rsidR="009419A5" w:rsidRDefault="00695BBF">
      <w:pPr>
        <w:pStyle w:val="NormalWeb"/>
        <w:shd w:val="clear" w:color="auto" w:fill="FFFFFF"/>
        <w:spacing w:beforeAutospacing="0" w:after="0" w:afterAutospacing="0" w:line="20" w:lineRule="atLeast"/>
        <w:jc w:val="both"/>
        <w:rPr>
          <w:rFonts w:eastAsia="Oxygen"/>
          <w:color w:val="333333"/>
          <w:sz w:val="22"/>
          <w:szCs w:val="22"/>
          <w:u w:val="single" w:color="00000A"/>
        </w:rPr>
      </w:pPr>
      <w:r>
        <w:rPr>
          <w:rStyle w:val="Strong"/>
          <w:rFonts w:eastAsia="Oxygen"/>
          <w:color w:val="333333"/>
          <w:sz w:val="22"/>
          <w:szCs w:val="22"/>
          <w:u w:val="single" w:color="00000A"/>
          <w:shd w:val="clear" w:color="auto" w:fill="FFFFFF"/>
        </w:rPr>
        <w:t>USLOVI I NA</w:t>
      </w:r>
      <w:r>
        <w:rPr>
          <w:rStyle w:val="Strong"/>
          <w:rFonts w:eastAsia="Oxygen"/>
          <w:color w:val="333333"/>
          <w:sz w:val="22"/>
          <w:szCs w:val="22"/>
          <w:u w:val="single" w:color="00000A"/>
          <w:shd w:val="clear" w:color="auto" w:fill="FFFFFF"/>
        </w:rPr>
        <w:t>ČIN PLAĆANJA:</w:t>
      </w:r>
    </w:p>
    <w:p w:rsidR="009419A5" w:rsidRDefault="00695BBF">
      <w:pPr>
        <w:pStyle w:val="NormalWeb"/>
        <w:shd w:val="clear" w:color="auto" w:fill="FFFFFF"/>
        <w:spacing w:beforeAutospacing="0" w:after="0" w:afterAutospacing="0" w:line="20" w:lineRule="atLeast"/>
        <w:jc w:val="both"/>
        <w:rPr>
          <w:rFonts w:eastAsia="Oxygen"/>
          <w:color w:val="333333"/>
          <w:sz w:val="22"/>
          <w:szCs w:val="22"/>
          <w:highlight w:val="white"/>
        </w:rPr>
      </w:pPr>
      <w:r>
        <w:rPr>
          <w:rFonts w:eastAsia="Oxygen"/>
          <w:color w:val="333333"/>
          <w:sz w:val="22"/>
          <w:szCs w:val="22"/>
          <w:shd w:val="clear" w:color="auto" w:fill="FFFFFF"/>
        </w:rPr>
        <w:t>Aranžman se plaća u dinarskoj protivvrednosti po prodajnom kursu Eurobanke na dan uplate. </w:t>
      </w:r>
      <w:r>
        <w:rPr>
          <w:rFonts w:eastAsia="Oxygen"/>
          <w:color w:val="333333"/>
          <w:sz w:val="22"/>
          <w:szCs w:val="22"/>
          <w:shd w:val="clear" w:color="auto" w:fill="FFFFFF"/>
        </w:rPr>
        <w:br/>
        <w:t>Prijava putovanja podrazumeva uplatu od 30% vrednosti aranžmana, a ostatak najkasnije 15 dana pre pocetka putovanja. Sve cene u eurima, navedene u ovom</w:t>
      </w:r>
      <w:r>
        <w:rPr>
          <w:rFonts w:eastAsia="Oxygen"/>
          <w:color w:val="333333"/>
          <w:sz w:val="22"/>
          <w:szCs w:val="22"/>
          <w:shd w:val="clear" w:color="auto" w:fill="FFFFFF"/>
        </w:rPr>
        <w:t xml:space="preserve"> programu putovanja, istaknute su na osnovu i u skladu sa Zakonom o deviznom poslovanju, shodno članu 34. stav 3., kao i način naplate aranžmana, koji se vrši u dinarima po prodajnom kursu poslovne banke organizatora putovanja na dan plaćanja. U slučaju zn</w:t>
      </w:r>
      <w:r>
        <w:rPr>
          <w:rFonts w:eastAsia="Oxygen"/>
          <w:color w:val="333333"/>
          <w:sz w:val="22"/>
          <w:szCs w:val="22"/>
          <w:shd w:val="clear" w:color="auto" w:fill="FFFFFF"/>
        </w:rPr>
        <w:t>ačajnih poremećaja na monetarnom tržištu, kao i većih (pogledati OUP) promena troškova organizacije (goriva, hotela, putarina i slično), cena aražmana podleže promeni.</w:t>
      </w:r>
    </w:p>
    <w:p w:rsidR="009419A5" w:rsidRDefault="009419A5">
      <w:pPr>
        <w:pStyle w:val="NormalWeb"/>
        <w:shd w:val="clear" w:color="auto" w:fill="FFFFFF"/>
        <w:spacing w:beforeAutospacing="0" w:after="0" w:afterAutospacing="0" w:line="20" w:lineRule="atLeast"/>
        <w:jc w:val="both"/>
        <w:rPr>
          <w:rFonts w:eastAsia="Oxygen"/>
          <w:color w:val="333333"/>
          <w:sz w:val="22"/>
          <w:szCs w:val="22"/>
          <w:shd w:val="clear" w:color="auto" w:fill="FFFFFF"/>
        </w:rPr>
      </w:pPr>
    </w:p>
    <w:p w:rsidR="009419A5" w:rsidRDefault="00695BB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rFonts w:eastAsia="Oxygen"/>
          <w:color w:val="333333"/>
          <w:sz w:val="22"/>
          <w:szCs w:val="22"/>
          <w:highlight w:val="white"/>
          <w:u w:val="single" w:color="00000A"/>
        </w:rPr>
      </w:pPr>
      <w:r>
        <w:rPr>
          <w:rStyle w:val="Strong"/>
          <w:rFonts w:eastAsia="Oxygen"/>
          <w:color w:val="333333"/>
          <w:sz w:val="22"/>
          <w:szCs w:val="22"/>
          <w:u w:val="single" w:color="00000A"/>
          <w:shd w:val="clear" w:color="auto" w:fill="FFFFFF"/>
        </w:rPr>
        <w:t>NAPOMENE:</w:t>
      </w:r>
    </w:p>
    <w:p w:rsidR="009419A5" w:rsidRDefault="00695BBF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 w:line="240" w:lineRule="auto"/>
        <w:ind w:hanging="414"/>
        <w:jc w:val="both"/>
        <w:rPr>
          <w:color w:val="333333"/>
          <w:sz w:val="22"/>
          <w:szCs w:val="22"/>
        </w:rPr>
      </w:pPr>
      <w:r>
        <w:rPr>
          <w:rFonts w:eastAsia="Oxygen"/>
          <w:color w:val="333333"/>
          <w:sz w:val="22"/>
          <w:szCs w:val="22"/>
          <w:shd w:val="clear" w:color="auto" w:fill="FFFFFF"/>
        </w:rPr>
        <w:t xml:space="preserve">Rok za prijavu uglavnom zavisi od popunjenosti. Broj telefona pratioca grupe </w:t>
      </w:r>
      <w:r>
        <w:rPr>
          <w:rFonts w:eastAsia="Oxygen"/>
          <w:color w:val="333333"/>
          <w:sz w:val="22"/>
          <w:szCs w:val="22"/>
          <w:shd w:val="clear" w:color="auto" w:fill="FFFFFF"/>
        </w:rPr>
        <w:t>ili predstavnika će biti dostupan putnicima u momentu izdavanja vaučera, a najkasnije pre otpočinjanja ugovorenog putovanja.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Za sve informacije date usmenim, telefonskim agencija ne snosi odgovornost. Validan je samo pisani program putovanja istaknut u pro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storijama agencije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SimSun" w:hAnsi="Times New Roman" w:cs="Times New Roman"/>
          <w:color w:val="333333"/>
          <w:sz w:val="22"/>
          <w:szCs w:val="22"/>
          <w:shd w:val="clear" w:color="auto" w:fill="FFFFFF"/>
        </w:rPr>
        <w:t xml:space="preserve">Dan pred polazak organizator putovanja šalje SMS poruku sa svim detaljima polaska. Ukoliko ne dobijete poruku </w:t>
      </w:r>
      <w:r>
        <w:rPr>
          <w:rFonts w:ascii="Times New Roman" w:eastAsia="SimSu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OBAVEZNO</w:t>
      </w:r>
      <w:r>
        <w:rPr>
          <w:rFonts w:ascii="Times New Roman" w:eastAsia="SimSun" w:hAnsi="Times New Roman" w:cs="Times New Roman"/>
          <w:color w:val="333333"/>
          <w:sz w:val="22"/>
          <w:szCs w:val="22"/>
          <w:shd w:val="clear" w:color="auto" w:fill="FFFFFF"/>
        </w:rPr>
        <w:t xml:space="preserve"> kontaktirajte agenciju radi dobijanja tačnih podataka oko polaska na putovanje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 xml:space="preserve">Organizator putovanja zadržava pravo 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promene programa putovanja usled nepredviđenih objektivnih okolnosti (npr. gužva na granicama, gužva u saobraćaju, zatvaranje nekog od lokaliteta predviđenog za obilazak...)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lastRenderedPageBreak/>
        <w:t>Potpisnik ugovora o putovanju ili predstavnici grupe putnika obavezni su da sve pu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tnike upoznaju sa ugovorenim programom putovanja, uslovima plaćanja i osiguranja, kao i Opštim uslovima putovanja organizatora putovanja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Maloletni putnici prilikom putovanja moraju imati overenu saglasnost roditelja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 xml:space="preserve">Sva vremena u programima putovanja su 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data po lokalnom vremenu zemlje u kojoj se boravi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Putnici koji poseduju inostrani pasoš dužni su sami da se informišu kod nadležnog konzulata o uslovima koji važe za odredišnu ili tranzitnu zemlju (vizni, carinski, zdravstveni i dr.) i da sami blagovremeno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 xml:space="preserve"> i uredno obezbede potrebne uslove i isprave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Preporuka je, da se putnici sa novim crvenim pasošima, informišu o uslovima ulaska u zemlje Evropske unije (potrebna novčana sredstva za boravak, zdravstveno osiguranje, potvrde o smeštaju...) na web-stranici De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legacije Evropske unije u Srbiji </w:t>
      </w:r>
      <w:hyperlink r:id="rId8">
        <w:r>
          <w:rPr>
            <w:rStyle w:val="InternetLink"/>
            <w:rFonts w:ascii="Times New Roman" w:eastAsia="Oxygen" w:hAnsi="Times New Roman" w:cs="Times New Roman"/>
            <w:color w:val="333333"/>
            <w:sz w:val="22"/>
            <w:szCs w:val="22"/>
            <w:highlight w:val="white"/>
            <w:u w:val="none"/>
          </w:rPr>
          <w:t>www.europa.rs</w:t>
        </w:r>
      </w:hyperlink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 ili u ambasadi ili konzulatu zemlje u koju putuju. Agencija ne snosi odgovornost u slučaju da pogranične vlasti onemoguće putniku ulaz na teritoriju Evropske unije.</w:t>
      </w:r>
    </w:p>
    <w:p w:rsidR="009419A5" w:rsidRDefault="00695BBF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Style w:val="Strong"/>
          <w:rFonts w:ascii="Times New Roman" w:eastAsia="Oxygen" w:hAnsi="Times New Roman" w:cs="Times New Roman"/>
          <w:color w:val="333333"/>
          <w:sz w:val="22"/>
          <w:szCs w:val="22"/>
          <w:highlight w:val="white"/>
          <w:u w:val="single" w:color="00000A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Zbog poštovanja satnica predviđenih programom putovanja, kao i poštovanja vremena ostalih putnika iz grupe, ne garantujemo mogućnost zadržavanja na granici koja predstavlja izlazak iz Evropske Unije, radi overe računa i povraćaja poreza iz Evropske Unije (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TAX FREE).</w:t>
      </w:r>
    </w:p>
    <w:p w:rsidR="009419A5" w:rsidRDefault="00695BBF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 w:line="240" w:lineRule="auto"/>
        <w:ind w:hanging="414"/>
        <w:jc w:val="both"/>
        <w:rPr>
          <w:rFonts w:eastAsia="Oxygen"/>
          <w:color w:val="333333"/>
          <w:sz w:val="22"/>
          <w:szCs w:val="22"/>
        </w:rPr>
      </w:pPr>
      <w:r>
        <w:rPr>
          <w:rFonts w:eastAsia="Oxygen"/>
          <w:color w:val="333333"/>
          <w:sz w:val="22"/>
          <w:szCs w:val="22"/>
          <w:shd w:val="clear" w:color="auto" w:fill="FFFFFF"/>
        </w:rPr>
        <w:t>Organizator putovanja nije ovlašćen za ocenu validnosti putnih i drugih isprava. Putnici koji nisu državljani Srbije u obavezi su da se sami upoznaju sa viznim režimom zemlje u koju putuju. U slučaju nedobijanja ili nerealizacije Šengen vize (dr</w:t>
      </w:r>
      <w:r>
        <w:rPr>
          <w:rFonts w:eastAsia="Oxygen"/>
          <w:color w:val="333333"/>
          <w:sz w:val="22"/>
          <w:szCs w:val="22"/>
          <w:shd w:val="clear" w:color="auto" w:fill="FFFFFF"/>
        </w:rPr>
        <w:t>žavljanima zemalja kojima je potrebna), smatra se da putnik odustaje od aranžmana i podleže troškovima otkaza prema članu 12. Opštih uslova putovanja organizatora (skraćeno OUP).</w:t>
      </w:r>
    </w:p>
    <w:p w:rsidR="009419A5" w:rsidRDefault="00695BBF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 w:line="240" w:lineRule="auto"/>
        <w:ind w:hanging="414"/>
        <w:jc w:val="both"/>
        <w:rPr>
          <w:rFonts w:eastAsia="Oxygen"/>
          <w:color w:val="333333"/>
          <w:sz w:val="22"/>
          <w:szCs w:val="22"/>
        </w:rPr>
      </w:pPr>
      <w:r>
        <w:rPr>
          <w:rFonts w:eastAsia="Oxygen"/>
          <w:color w:val="333333"/>
          <w:sz w:val="22"/>
          <w:szCs w:val="22"/>
          <w:shd w:val="clear" w:color="auto" w:fill="FFFFFF"/>
        </w:rPr>
        <w:t xml:space="preserve">Predviđen raspored privremenog zaustavljanja: predviđeno je na svakih 3 do 4 </w:t>
      </w:r>
      <w:r>
        <w:rPr>
          <w:rFonts w:eastAsia="Oxygen"/>
          <w:color w:val="333333"/>
          <w:sz w:val="22"/>
          <w:szCs w:val="22"/>
          <w:shd w:val="clear" w:color="auto" w:fill="FFFFFF"/>
        </w:rPr>
        <w:t>sata vožnje na usputnim stajalištima, a u zavisnosti od raspoloživosti kapaciteta stajališta i uslova na putu. Dužina trajanja slobodnog vremena za individualne aktivnosti tokom programa putovanja zavisi od objektivnih okolnosti (npr. dužine trajanja obila</w:t>
      </w:r>
      <w:r>
        <w:rPr>
          <w:rFonts w:eastAsia="Oxygen"/>
          <w:color w:val="333333"/>
          <w:sz w:val="22"/>
          <w:szCs w:val="22"/>
          <w:shd w:val="clear" w:color="auto" w:fill="FFFFFF"/>
        </w:rPr>
        <w:t>zaka, termina polazaka...)</w:t>
      </w:r>
    </w:p>
    <w:p w:rsidR="009419A5" w:rsidRDefault="00695BBF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 w:line="240" w:lineRule="auto"/>
        <w:ind w:hanging="414"/>
        <w:jc w:val="both"/>
        <w:rPr>
          <w:rFonts w:eastAsia="Oxygen"/>
          <w:color w:val="333333"/>
          <w:sz w:val="22"/>
          <w:szCs w:val="22"/>
        </w:rPr>
      </w:pPr>
      <w:r>
        <w:rPr>
          <w:rFonts w:eastAsia="Oxygen"/>
          <w:color w:val="333333"/>
          <w:sz w:val="22"/>
          <w:szCs w:val="22"/>
          <w:shd w:val="clear" w:color="auto" w:fill="FFFFFF"/>
        </w:rPr>
        <w:t>U okviru panoramskog razgledanja gradova navedenih u programima putovanja Organizatora nisu predviđene posete enterijera javnih građevina, institucija i spomenika kulture, osim  kada je to posebno naznačeno. Treba uzeti u obzir d</w:t>
      </w:r>
      <w:r>
        <w:rPr>
          <w:rFonts w:eastAsia="Oxygen"/>
          <w:color w:val="333333"/>
          <w:sz w:val="22"/>
          <w:szCs w:val="22"/>
          <w:shd w:val="clear" w:color="auto" w:fill="FFFFFF"/>
        </w:rPr>
        <w:t xml:space="preserve">a postoji mogućnost da neki od sadržaja hotela ne budu u funkciji usled objektivnih okolnosti, kao i da usled državnih ili verskih praznika na određenoj destinaciji neki od lokaliteta, tržnih centara, prodavnica, restorana, muzeja... ne rade. </w:t>
      </w:r>
    </w:p>
    <w:p w:rsidR="009419A5" w:rsidRDefault="00695BBF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 w:line="240" w:lineRule="auto"/>
        <w:ind w:hanging="414"/>
        <w:jc w:val="both"/>
        <w:rPr>
          <w:rFonts w:eastAsia="Oxygen"/>
          <w:color w:val="333333"/>
          <w:sz w:val="22"/>
          <w:szCs w:val="22"/>
        </w:rPr>
      </w:pPr>
      <w:r>
        <w:rPr>
          <w:rFonts w:eastAsia="Oxygen"/>
          <w:color w:val="333333"/>
          <w:sz w:val="22"/>
          <w:szCs w:val="22"/>
          <w:shd w:val="clear" w:color="auto" w:fill="FFFFFF"/>
        </w:rPr>
        <w:t>Mole se putn</w:t>
      </w:r>
      <w:r>
        <w:rPr>
          <w:rFonts w:eastAsia="Oxygen"/>
          <w:color w:val="333333"/>
          <w:sz w:val="22"/>
          <w:szCs w:val="22"/>
          <w:shd w:val="clear" w:color="auto" w:fill="FFFFFF"/>
        </w:rPr>
        <w:t>ici da se brižljivo staraju o svom novcu, vrednim stvarima i prtljagu. Organizator putovanja ne snosi odgovornost za njihov eventualni gubitak, nestanak ili krađu tokom trajanja  putovanja.</w:t>
      </w:r>
    </w:p>
    <w:p w:rsidR="009419A5" w:rsidRDefault="00695BBF">
      <w:pPr>
        <w:numPr>
          <w:ilvl w:val="0"/>
          <w:numId w:val="8"/>
        </w:numPr>
        <w:tabs>
          <w:tab w:val="left" w:pos="420"/>
        </w:tabs>
        <w:spacing w:line="240" w:lineRule="auto"/>
        <w:ind w:hanging="414"/>
        <w:jc w:val="both"/>
        <w:rPr>
          <w:rFonts w:ascii="Times New Roman" w:eastAsia="Oxygen" w:hAnsi="Times New Roman" w:cs="Times New Roman"/>
          <w:color w:val="333333"/>
          <w:sz w:val="22"/>
          <w:szCs w:val="22"/>
          <w:highlight w:val="white"/>
        </w:rPr>
      </w:pP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Aranžman je rađen na bazi od minimum 50 prijavljenih putnika i usl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ed nedovoljnog broja putnika organizator putovanja ima pravo otkaza putovanja, najkasnije 5 dana pre termina polaska. Organizator putovanja zadržava pravo korekcije ugovorene cene pre početka putovanja usled promene u kursu razmene valute ili promene u tar</w:t>
      </w:r>
      <w:r>
        <w:rPr>
          <w:rFonts w:ascii="Times New Roman" w:eastAsia="Oxygen" w:hAnsi="Times New Roman" w:cs="Times New Roman"/>
          <w:color w:val="333333"/>
          <w:sz w:val="22"/>
          <w:szCs w:val="22"/>
          <w:shd w:val="clear" w:color="auto" w:fill="FFFFFF"/>
        </w:rPr>
        <w:t>ifama prevoznika i u zakonom predviđenim slučajevima.</w:t>
      </w:r>
    </w:p>
    <w:p w:rsidR="009419A5" w:rsidRDefault="009419A5">
      <w:pPr>
        <w:spacing w:line="240" w:lineRule="auto"/>
        <w:ind w:left="6"/>
        <w:jc w:val="both"/>
        <w:rPr>
          <w:rFonts w:ascii="Times New Roman" w:eastAsia="Oxygen" w:hAnsi="Times New Roman" w:cs="Times New Roman"/>
          <w:color w:val="333333"/>
          <w:sz w:val="22"/>
          <w:szCs w:val="22"/>
          <w:highlight w:val="white"/>
        </w:rPr>
      </w:pPr>
    </w:p>
    <w:p w:rsidR="009419A5" w:rsidRDefault="00695BBF">
      <w:pPr>
        <w:pStyle w:val="NormalWeb"/>
        <w:pBdr>
          <w:bottom w:val="single" w:sz="4" w:space="0" w:color="auto"/>
        </w:pBdr>
        <w:shd w:val="clear" w:color="auto" w:fill="FFFFFF"/>
        <w:snapToGrid w:val="0"/>
        <w:spacing w:beforeAutospacing="0" w:afterAutospacing="0" w:line="240" w:lineRule="auto"/>
        <w:jc w:val="right"/>
        <w:rPr>
          <w:rFonts w:eastAsia="Oxygen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eastAsia="Oxygen"/>
          <w:b/>
          <w:bCs/>
          <w:color w:val="333333"/>
          <w:sz w:val="22"/>
          <w:szCs w:val="22"/>
          <w:shd w:val="clear" w:color="auto" w:fill="FFFFFF"/>
        </w:rPr>
        <w:t xml:space="preserve">Organizator putovanja: </w:t>
      </w:r>
      <w:r>
        <w:rPr>
          <w:rFonts w:eastAsia="Oxygen"/>
          <w:b/>
          <w:bCs/>
          <w:color w:val="333333"/>
          <w:sz w:val="22"/>
          <w:szCs w:val="22"/>
          <w:shd w:val="clear" w:color="auto" w:fill="FFFFFF"/>
        </w:rPr>
        <w:br/>
        <w:t>Uz ovaj program važe Opšti uslovi putovanja agencije</w:t>
      </w:r>
      <w:r>
        <w:rPr>
          <w:rFonts w:eastAsia="Oxygen"/>
          <w:b/>
          <w:bCs/>
          <w:color w:val="333333"/>
          <w:sz w:val="22"/>
          <w:szCs w:val="22"/>
          <w:shd w:val="clear" w:color="auto" w:fill="FFFFFF"/>
        </w:rPr>
        <w:t xml:space="preserve"> TraveLux OTP 2/ 2016</w:t>
      </w:r>
    </w:p>
    <w:p w:rsidR="009419A5" w:rsidRDefault="009419A5">
      <w:pPr>
        <w:shd w:val="clear" w:color="auto" w:fill="FFFFFF"/>
        <w:spacing w:line="240" w:lineRule="auto"/>
        <w:ind w:left="6"/>
        <w:jc w:val="center"/>
        <w:rPr>
          <w:rFonts w:ascii="Times New Roman" w:hAnsi="Times New Roman" w:cs="Times New Roman"/>
          <w:sz w:val="22"/>
          <w:szCs w:val="22"/>
        </w:rPr>
      </w:pPr>
    </w:p>
    <w:sectPr w:rsidR="009419A5">
      <w:headerReference w:type="default" r:id="rId9"/>
      <w:footerReference w:type="default" r:id="rId10"/>
      <w:pgSz w:w="12240" w:h="15819"/>
      <w:pgMar w:top="765" w:right="720" w:bottom="765" w:left="720" w:header="708" w:footer="708" w:gutter="0"/>
      <w:cols w:space="720"/>
      <w:formProt w:val="0"/>
      <w:docGrid w:linePitch="287" w:charSpace="2147483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BF" w:rsidRDefault="00695BBF">
      <w:pPr>
        <w:spacing w:after="0" w:line="240" w:lineRule="auto"/>
      </w:pPr>
      <w:r>
        <w:separator/>
      </w:r>
    </w:p>
  </w:endnote>
  <w:endnote w:type="continuationSeparator" w:id="0">
    <w:p w:rsidR="00695BBF" w:rsidRDefault="0069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Times New Roman"/>
    <w:charset w:val="01"/>
    <w:family w:val="auto"/>
    <w:pitch w:val="default"/>
    <w:sig w:usb0="00000001" w:usb1="5000205B" w:usb2="00000000" w:usb3="00000000" w:csb0="2000009F" w:csb1="5601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Times;Courier New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decorative"/>
    <w:pitch w:val="default"/>
    <w:sig w:usb0="00000001" w:usb1="500078FB" w:usb2="00000000" w:usb3="00000000" w:csb0="6000009F" w:csb1="DFD70000"/>
  </w:font>
  <w:font w:name="Droid Sans Fallback">
    <w:charset w:val="86"/>
    <w:family w:val="auto"/>
    <w:pitch w:val="default"/>
    <w:sig w:usb0="910002FF" w:usb1="2BDFFCFB" w:usb2="00000036" w:usb3="00000000" w:csb0="203F01FF" w:csb1="D7FF0000"/>
  </w:font>
  <w:font w:name="Oxygen">
    <w:altName w:val="Kedage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5" w:rsidRDefault="009419A5">
    <w:pPr>
      <w:pBdr>
        <w:bottom w:val="single" w:sz="4" w:space="0" w:color="00000A"/>
      </w:pBdr>
      <w:spacing w:line="240" w:lineRule="auto"/>
      <w:jc w:val="center"/>
      <w:rPr>
        <w:rFonts w:ascii="Times New Roman" w:hAnsi="Times New Roman" w:cs="Times New Roman"/>
        <w:i/>
        <w:iCs/>
        <w:color w:val="000000"/>
        <w:sz w:val="22"/>
        <w:szCs w:val="22"/>
      </w:rPr>
    </w:pPr>
  </w:p>
  <w:p w:rsidR="009419A5" w:rsidRDefault="00695BBF">
    <w:pPr>
      <w:spacing w:line="240" w:lineRule="auto"/>
      <w:jc w:val="center"/>
    </w:pPr>
    <w:r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PIB:109235266            MB:21146692           Sifra del: 7911        </w:t>
    </w:r>
    <w:r>
      <w:rPr>
        <w:rStyle w:val="InternetLink"/>
        <w:rFonts w:ascii="Times New Roman" w:hAnsi="Times New Roman" w:cs="Times New Roman"/>
        <w:i/>
        <w:iCs/>
        <w:color w:val="000000"/>
        <w:sz w:val="22"/>
        <w:szCs w:val="22"/>
        <w:u w:val="none"/>
      </w:rPr>
      <w:t>Eu</w:t>
    </w:r>
    <w:r>
      <w:rPr>
        <w:rStyle w:val="InternetLink"/>
        <w:rFonts w:ascii="Georgia" w:hAnsi="Georgia" w:cs="Times New Roman"/>
        <w:i/>
        <w:iCs/>
        <w:color w:val="000000"/>
        <w:sz w:val="20"/>
        <w:szCs w:val="20"/>
        <w:u w:val="none"/>
      </w:rPr>
      <w:t>robank 250-1640000755770-16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BF" w:rsidRDefault="00695BBF">
      <w:pPr>
        <w:spacing w:after="0" w:line="240" w:lineRule="auto"/>
      </w:pPr>
      <w:r>
        <w:separator/>
      </w:r>
    </w:p>
  </w:footnote>
  <w:footnote w:type="continuationSeparator" w:id="0">
    <w:p w:rsidR="00695BBF" w:rsidRDefault="0069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5" w:rsidRDefault="00695BBF"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noProof/>
        <w:lang w:eastAsia="en-US"/>
      </w:rPr>
      <w:drawing>
        <wp:anchor distT="0" distB="20955" distL="114300" distR="128270" simplePos="0" relativeHeight="1024" behindDoc="1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-8890</wp:posOffset>
          </wp:positionV>
          <wp:extent cx="1103630" cy="562610"/>
          <wp:effectExtent l="0" t="0" r="0" b="0"/>
          <wp:wrapSquare wrapText="bothSides"/>
          <wp:docPr id="1" name="Picture 4" descr="LogoFinalBe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FinalBel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Turisticka agencija</w:t>
    </w:r>
  </w:p>
  <w:p w:rsidR="009419A5" w:rsidRDefault="00695BBF">
    <w:pPr>
      <w:spacing w:after="0" w:line="240" w:lineRule="auto"/>
      <w:jc w:val="both"/>
      <w:rPr>
        <w:rFonts w:ascii="Times New Roman" w:hAnsi="Times New Roman" w:cs="Times New Roman"/>
        <w:b/>
        <w:bCs/>
        <w:color w:val="000099"/>
        <w:sz w:val="24"/>
      </w:rPr>
    </w:pP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Trave</w:t>
    </w:r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 xml:space="preserve">Lux </w:t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doo Beograd - ogranak Batajnica 1</w:t>
    </w:r>
  </w:p>
  <w:p w:rsidR="009419A5" w:rsidRDefault="00695BBF">
    <w:pPr>
      <w:spacing w:after="0" w:line="240" w:lineRule="auto"/>
      <w:jc w:val="both"/>
      <w:rPr>
        <w:rFonts w:ascii="Georgia" w:hAnsi="Georgia" w:cs="Times New Roman"/>
        <w:i/>
        <w:iCs/>
        <w:color w:val="000000"/>
        <w:sz w:val="16"/>
        <w:szCs w:val="16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Adresa: Majora Zorana Radosavljevica 144, Batajnica</w:t>
    </w:r>
  </w:p>
  <w:p w:rsidR="009419A5" w:rsidRDefault="00695BBF">
    <w:pPr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Tel: +381(0)11/4088017, Mob: +381(0)66/166123</w:t>
    </w:r>
  </w:p>
  <w:p w:rsidR="009419A5" w:rsidRDefault="00695BBF">
    <w:pPr>
      <w:spacing w:after="0" w:line="240" w:lineRule="auto"/>
    </w:pPr>
    <w:r>
      <w:rPr>
        <w:rFonts w:ascii="Georgia" w:hAnsi="Georgia" w:cs="Times New Roman"/>
        <w:i/>
        <w:iCs/>
        <w:color w:val="000000"/>
        <w:sz w:val="16"/>
        <w:szCs w:val="16"/>
      </w:rPr>
      <w:t>e-mail:</w:t>
    </w:r>
    <w:hyperlink r:id="rId2">
      <w:r>
        <w:rPr>
          <w:rStyle w:val="InternetLink"/>
          <w:rFonts w:ascii="Georgia" w:hAnsi="Georgia" w:cs="Times New Roman"/>
          <w:i/>
          <w:iCs/>
          <w:sz w:val="16"/>
          <w:szCs w:val="16"/>
        </w:rPr>
        <w:t>travelux.beograd@gmail.com</w:t>
      </w:r>
    </w:hyperlink>
    <w:r>
      <w:t xml:space="preserve">                                                                        </w:t>
    </w:r>
    <w:hyperlink r:id="rId3">
      <w:r>
        <w:rPr>
          <w:rStyle w:val="InternetLink"/>
          <w:rFonts w:ascii="Georgia" w:hAnsi="Georgia" w:cs="Times New Roman"/>
          <w:i/>
          <w:iCs/>
          <w:sz w:val="16"/>
          <w:szCs w:val="16"/>
        </w:rPr>
        <w:t>www.traveluxbus.com</w:t>
      </w:r>
    </w:hyperlink>
  </w:p>
  <w:p w:rsidR="009419A5" w:rsidRDefault="00941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7EBE2"/>
    <w:multiLevelType w:val="multilevel"/>
    <w:tmpl w:val="56E7EB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56E7EBED"/>
    <w:multiLevelType w:val="multilevel"/>
    <w:tmpl w:val="56E7EBED"/>
    <w:lvl w:ilvl="0">
      <w:start w:val="1"/>
      <w:numFmt w:val="bullet"/>
      <w:lvlText w:val="―"/>
      <w:lvlJc w:val="left"/>
      <w:pPr>
        <w:ind w:left="420" w:hanging="420"/>
      </w:pPr>
      <w:rPr>
        <w:rFonts w:ascii="Ubuntu" w:hAnsi="Ubuntu" w:cs="Ubuntu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56E7EBF8"/>
    <w:multiLevelType w:val="multilevel"/>
    <w:tmpl w:val="56E7EBF8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hAnsi="Ubuntu" w:cs="Ubuntu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56E7EC03"/>
    <w:multiLevelType w:val="multilevel"/>
    <w:tmpl w:val="56E7EC03"/>
    <w:lvl w:ilvl="0">
      <w:start w:val="1"/>
      <w:numFmt w:val="bullet"/>
      <w:lvlText w:val="―"/>
      <w:lvlJc w:val="left"/>
      <w:pPr>
        <w:ind w:left="420" w:hanging="420"/>
      </w:pPr>
      <w:rPr>
        <w:rFonts w:ascii="Ubuntu" w:hAnsi="Ubuntu" w:cs="Ubuntu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56E7EC3A"/>
    <w:multiLevelType w:val="multilevel"/>
    <w:tmpl w:val="56E7EC3A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hAnsi="Ubuntu" w:cs="Ubuntu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6E7EC45"/>
    <w:multiLevelType w:val="multilevel"/>
    <w:tmpl w:val="56E7EC45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hAnsi="Ubuntu" w:cs="Ubuntu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56E7EC50"/>
    <w:multiLevelType w:val="multilevel"/>
    <w:tmpl w:val="56E7EC50"/>
    <w:lvl w:ilvl="0">
      <w:start w:val="1"/>
      <w:numFmt w:val="bullet"/>
      <w:lvlText w:val="―"/>
      <w:lvlJc w:val="left"/>
      <w:pPr>
        <w:ind w:left="420" w:hanging="420"/>
      </w:pPr>
      <w:rPr>
        <w:rFonts w:ascii="Ubuntu" w:hAnsi="Ubuntu" w:cs="Ubuntu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73308E5"/>
    <w:multiLevelType w:val="multilevel"/>
    <w:tmpl w:val="573308E5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hAnsi="Ubuntu" w:cs="Ubuntu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A5"/>
    <w:rsid w:val="F777507A"/>
    <w:rsid w:val="F97FFCA9"/>
    <w:rsid w:val="FBEFB4A8"/>
    <w:rsid w:val="FE7D04A6"/>
    <w:rsid w:val="FFE90EDE"/>
    <w:rsid w:val="00695BBF"/>
    <w:rsid w:val="009419A5"/>
    <w:rsid w:val="00957834"/>
    <w:rsid w:val="170716D9"/>
    <w:rsid w:val="692F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DD82A-6061-4F0B-8379-F0D76F8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Yu Times;Courier New" w:eastAsia="Times New Roman" w:hAnsi="Yu Times;Courier New" w:cs="Yu Times;Courier New"/>
      <w:color w:val="00000A"/>
      <w:sz w:val="28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TextBody"/>
    <w:qFormat/>
    <w:rPr>
      <w:rFonts w:cs="FreeSans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NormalWeb">
    <w:name w:val="Normal (Web)"/>
    <w:qFormat/>
    <w:pPr>
      <w:spacing w:beforeAutospacing="1" w:afterAutospacing="1"/>
    </w:pPr>
    <w:rPr>
      <w:color w:val="00000A"/>
      <w:sz w:val="24"/>
      <w:szCs w:val="24"/>
      <w:lang w:eastAsia="zh-CN"/>
    </w:rPr>
  </w:style>
  <w:style w:type="paragraph" w:styleId="Subtitle">
    <w:name w:val="Subtitle"/>
    <w:basedOn w:val="Heading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uxbus.com/" TargetMode="External"/><Relationship Id="rId2" Type="http://schemas.openxmlformats.org/officeDocument/2006/relationships/hyperlink" Target="mailto:travelux.beograd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TraveLux doo Beograd ogranak Batajnica 1</vt:lpstr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TraveLux doo Beograd ogranak Batajnica 1</dc:title>
  <dc:creator>marina</dc:creator>
  <cp:lastModifiedBy>Nikola</cp:lastModifiedBy>
  <cp:revision>2</cp:revision>
  <cp:lastPrinted>2016-01-13T00:10:00Z</cp:lastPrinted>
  <dcterms:created xsi:type="dcterms:W3CDTF">2017-11-09T15:18:00Z</dcterms:created>
  <dcterms:modified xsi:type="dcterms:W3CDTF">2017-11-09T15:18:00Z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1033-10.1.0.5503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